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9527146"/>
    <w:p w:rsidR="003B705B" w:rsidRDefault="00ED51AC" w:rsidP="003B705B">
      <w:pPr>
        <w:rPr>
          <w:color w:val="193852"/>
        </w:rPr>
      </w:pPr>
      <w:sdt>
        <w:sdtPr>
          <w:id w:val="1246531023"/>
          <w:docPartObj>
            <w:docPartGallery w:val="Cover Pages"/>
            <w:docPartUnique/>
          </w:docPartObj>
        </w:sdtPr>
        <w:sdtEndPr>
          <w:rPr>
            <w:color w:val="193852"/>
          </w:rPr>
        </w:sdtEndPr>
        <w:sdtContent>
          <w:r w:rsidR="00287FD5">
            <w:rPr>
              <w:noProof/>
            </w:rPr>
            <mc:AlternateContent>
              <mc:Choice Requires="wps">
                <w:drawing>
                  <wp:anchor distT="0" distB="0" distL="114300" distR="114300" simplePos="0" relativeHeight="251659264" behindDoc="0" locked="0" layoutInCell="1" allowOverlap="1" wp14:anchorId="03751DAF" wp14:editId="3F008569">
                    <wp:simplePos x="0" y="0"/>
                    <wp:positionH relativeFrom="page">
                      <wp:posOffset>163195</wp:posOffset>
                    </wp:positionH>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E61" w:rsidRPr="00996F67" w:rsidRDefault="00752E61" w:rsidP="00996F67"/>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2.85pt;margin-top:0;width:422.3pt;height:760.3pt;z-index:251659264;visibility:visible;mso-wrap-style:square;mso-width-percent:690;mso-height-percent:960;mso-top-percent:20;mso-wrap-distance-left:9pt;mso-wrap-distance-top:0;mso-wrap-distance-right:9pt;mso-wrap-distance-bottom:0;mso-position-horizontal:absolute;mso-position-horizontal-relative:page;mso-position-vertical-relative:page;mso-width-percent:690;mso-height-percent:96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" fillcolor="#003646 [3204]" stroked="f" strokeweight="1.3333mm">
                    <v:stroke linestyle="thickThin"/>
                    <v:path arrowok="t"/>
                    <v:textbox inset="21.6pt,1in,21.6pt">
                      <w:txbxContent>
                        <w:p w:rsidR="00752E61" w:rsidRPr="00996F67" w:rsidRDefault="00752E61" w:rsidP="00996F67"/>
                      </w:txbxContent>
                    </v:textbox>
                    <w10:wrap anchorx="page" anchory="page"/>
                  </v:rect>
                </w:pict>
              </mc:Fallback>
            </mc:AlternateContent>
          </w:r>
          <w:r w:rsidR="00287FD5">
            <w:rPr>
              <w:noProof/>
            </w:rPr>
            <mc:AlternateContent>
              <mc:Choice Requires="wps">
                <w:drawing>
                  <wp:anchor distT="0" distB="0" distL="114300" distR="114300" simplePos="0" relativeHeight="251660288" behindDoc="0" locked="0" layoutInCell="1" allowOverlap="1" wp14:anchorId="120AE7E3" wp14:editId="476EA1A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2E61" w:rsidRDefault="00752E61" w:rsidP="002159A2">
                                <w:pPr>
                                  <w:pStyle w:val="Subtitle"/>
                                  <w:ind w:left="0"/>
                                  <w:jc w:val="left"/>
                                  <w:rPr>
                                    <w:color w:val="F7955B"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bZ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" fillcolor="#f7955b [3212]" stroked="f" strokeweight="1.3333mm">
                    <v:stroke linestyle="thickThin"/>
                    <v:path arrowok="t"/>
                    <v:textbox inset="14.4pt,,14.4pt">
                      <w:txbxContent>
                        <w:p w:rsidR="00752E61" w:rsidRDefault="00752E61" w:rsidP="002159A2">
                          <w:pPr>
                            <w:pStyle w:val="Subtitle"/>
                            <w:ind w:left="0"/>
                            <w:jc w:val="left"/>
                            <w:rPr>
                              <w:color w:val="F7955B" w:themeColor="background1"/>
                            </w:rPr>
                          </w:pPr>
                        </w:p>
                      </w:txbxContent>
                    </v:textbox>
                    <w10:wrap anchorx="page" anchory="page"/>
                  </v:rect>
                </w:pict>
              </mc:Fallback>
            </mc:AlternateContent>
          </w:r>
        </w:sdtContent>
      </w:sdt>
      <w:bookmarkEnd w:id="0"/>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r>
        <w:rPr>
          <w:noProof/>
        </w:rPr>
        <mc:AlternateContent>
          <mc:Choice Requires="wps">
            <w:drawing>
              <wp:anchor distT="0" distB="0" distL="114300" distR="114300" simplePos="0" relativeHeight="251664384" behindDoc="0" locked="0" layoutInCell="1" allowOverlap="1" wp14:anchorId="44C05D42" wp14:editId="22C690C8">
                <wp:simplePos x="0" y="0"/>
                <wp:positionH relativeFrom="column">
                  <wp:posOffset>-478790</wp:posOffset>
                </wp:positionH>
                <wp:positionV relativeFrom="paragraph">
                  <wp:posOffset>187325</wp:posOffset>
                </wp:positionV>
                <wp:extent cx="5081270" cy="16205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1270" cy="1620520"/>
                        </a:xfrm>
                        <a:prstGeom prst="rect">
                          <a:avLst/>
                        </a:prstGeom>
                        <a:noFill/>
                        <a:ln w="6350">
                          <a:noFill/>
                        </a:ln>
                        <a:effectLst/>
                      </wps:spPr>
                      <wps:txbx>
                        <w:txbxContent>
                          <w:p w:rsidR="002159A2" w:rsidRPr="003A3A00" w:rsidRDefault="003A3A00" w:rsidP="001C79D3">
                            <w:pPr>
                              <w:pStyle w:val="NoSpacing"/>
                              <w:jc w:val="right"/>
                              <w:rPr>
                                <w:b/>
                                <w:color w:val="F7955B" w:themeColor="accent2"/>
                                <w:sz w:val="68"/>
                                <w:szCs w:val="68"/>
                              </w:rPr>
                            </w:pPr>
                            <w:r w:rsidRPr="003A3A00">
                              <w:rPr>
                                <w:b/>
                                <w:color w:val="F7955B" w:themeColor="accent2"/>
                                <w:sz w:val="68"/>
                                <w:szCs w:val="68"/>
                              </w:rPr>
                              <w:t>DOWNTOWN OLYMPIA</w:t>
                            </w:r>
                          </w:p>
                          <w:p w:rsidR="002159A2" w:rsidRPr="003B705B" w:rsidRDefault="002159A2" w:rsidP="001C79D3">
                            <w:pPr>
                              <w:pStyle w:val="NoSpacing"/>
                              <w:jc w:val="right"/>
                              <w:rPr>
                                <w:color w:val="F7955B" w:themeColor="accent2"/>
                                <w:sz w:val="36"/>
                                <w:szCs w:val="36"/>
                              </w:rPr>
                            </w:pPr>
                            <w:r w:rsidRPr="003B705B">
                              <w:rPr>
                                <w:color w:val="F7955B" w:themeColor="accent2"/>
                                <w:sz w:val="36"/>
                                <w:szCs w:val="36"/>
                              </w:rPr>
                              <w:t>Business Outreach &amp; Executive Summary</w:t>
                            </w:r>
                          </w:p>
                          <w:p w:rsidR="003B705B" w:rsidRPr="00647F94" w:rsidRDefault="003B705B" w:rsidP="003B705B">
                            <w:pPr>
                              <w:jc w:val="right"/>
                              <w:rPr>
                                <w:color w:val="F2F2F2" w:themeColor="accent5" w:themeTint="33"/>
                                <w:sz w:val="32"/>
                                <w:szCs w:val="32"/>
                              </w:rPr>
                            </w:pPr>
                            <w:r w:rsidRPr="00647F94">
                              <w:rPr>
                                <w:color w:val="F2F2F2" w:themeColor="accent5" w:themeTint="33"/>
                                <w:sz w:val="32"/>
                                <w:szCs w:val="32"/>
                              </w:rPr>
                              <w:t xml:space="preserve">Prepared for </w:t>
                            </w:r>
                            <w:r>
                              <w:rPr>
                                <w:color w:val="F2F2F2" w:themeColor="accent5" w:themeTint="33"/>
                                <w:sz w:val="32"/>
                                <w:szCs w:val="32"/>
                              </w:rPr>
                              <w:t xml:space="preserve">City of </w:t>
                            </w:r>
                            <w:r w:rsidR="003A3A00">
                              <w:rPr>
                                <w:color w:val="F2F2F2" w:themeColor="accent5" w:themeTint="33"/>
                                <w:sz w:val="32"/>
                                <w:szCs w:val="32"/>
                              </w:rPr>
                              <w:t>Olympia</w:t>
                            </w:r>
                            <w:r w:rsidR="003A3A00">
                              <w:rPr>
                                <w:color w:val="F2F2F2" w:themeColor="accent5" w:themeTint="33"/>
                                <w:sz w:val="32"/>
                                <w:szCs w:val="32"/>
                              </w:rPr>
                              <w:br/>
                              <w:t>Date of Transmittal – September 30</w:t>
                            </w:r>
                            <w:r w:rsidR="003A3A00" w:rsidRPr="003A3A00">
                              <w:rPr>
                                <w:color w:val="F2F2F2" w:themeColor="accent5" w:themeTint="33"/>
                                <w:sz w:val="32"/>
                                <w:szCs w:val="32"/>
                                <w:vertAlign w:val="superscript"/>
                              </w:rPr>
                              <w:t>th</w:t>
                            </w:r>
                            <w:r>
                              <w:rPr>
                                <w:color w:val="F2F2F2" w:themeColor="accent5" w:themeTint="33"/>
                                <w:sz w:val="32"/>
                                <w:szCs w:val="32"/>
                              </w:rPr>
                              <w:t>, 2015</w:t>
                            </w:r>
                          </w:p>
                          <w:p w:rsidR="003B705B" w:rsidRPr="001C79D3" w:rsidRDefault="003B705B" w:rsidP="001C79D3">
                            <w:pPr>
                              <w:pStyle w:val="NoSpacing"/>
                              <w:jc w:val="right"/>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7.7pt;margin-top:14.75pt;width:400.1pt;height:1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" filled="f" stroked="f" strokeweight=".5pt">
                <v:textbox>
                  <w:txbxContent>
                    <w:p w:rsidR="002159A2" w:rsidRPr="003A3A00" w:rsidRDefault="003A3A00" w:rsidP="001C79D3">
                      <w:pPr>
                        <w:pStyle w:val="NoSpacing"/>
                        <w:jc w:val="right"/>
                        <w:rPr>
                          <w:b/>
                          <w:color w:val="F7955B" w:themeColor="accent2"/>
                          <w:sz w:val="68"/>
                          <w:szCs w:val="68"/>
                        </w:rPr>
                      </w:pPr>
                      <w:r w:rsidRPr="003A3A00">
                        <w:rPr>
                          <w:b/>
                          <w:color w:val="F7955B" w:themeColor="accent2"/>
                          <w:sz w:val="68"/>
                          <w:szCs w:val="68"/>
                        </w:rPr>
                        <w:t>DOWNTOWN OLYMPIA</w:t>
                      </w:r>
                    </w:p>
                    <w:p w:rsidR="002159A2" w:rsidRPr="003B705B" w:rsidRDefault="002159A2" w:rsidP="001C79D3">
                      <w:pPr>
                        <w:pStyle w:val="NoSpacing"/>
                        <w:jc w:val="right"/>
                        <w:rPr>
                          <w:color w:val="F7955B" w:themeColor="accent2"/>
                          <w:sz w:val="36"/>
                          <w:szCs w:val="36"/>
                        </w:rPr>
                      </w:pPr>
                      <w:r w:rsidRPr="003B705B">
                        <w:rPr>
                          <w:color w:val="F7955B" w:themeColor="accent2"/>
                          <w:sz w:val="36"/>
                          <w:szCs w:val="36"/>
                        </w:rPr>
                        <w:t>Business Outreach &amp; Executive Summary</w:t>
                      </w:r>
                    </w:p>
                    <w:p w:rsidR="003B705B" w:rsidRPr="00647F94" w:rsidRDefault="003B705B" w:rsidP="003B705B">
                      <w:pPr>
                        <w:jc w:val="right"/>
                        <w:rPr>
                          <w:color w:val="F2F2F2" w:themeColor="accent5" w:themeTint="33"/>
                          <w:sz w:val="32"/>
                          <w:szCs w:val="32"/>
                        </w:rPr>
                      </w:pPr>
                      <w:r w:rsidRPr="00647F94">
                        <w:rPr>
                          <w:color w:val="F2F2F2" w:themeColor="accent5" w:themeTint="33"/>
                          <w:sz w:val="32"/>
                          <w:szCs w:val="32"/>
                        </w:rPr>
                        <w:t xml:space="preserve">Prepared for </w:t>
                      </w:r>
                      <w:r>
                        <w:rPr>
                          <w:color w:val="F2F2F2" w:themeColor="accent5" w:themeTint="33"/>
                          <w:sz w:val="32"/>
                          <w:szCs w:val="32"/>
                        </w:rPr>
                        <w:t xml:space="preserve">City of </w:t>
                      </w:r>
                      <w:r w:rsidR="003A3A00">
                        <w:rPr>
                          <w:color w:val="F2F2F2" w:themeColor="accent5" w:themeTint="33"/>
                          <w:sz w:val="32"/>
                          <w:szCs w:val="32"/>
                        </w:rPr>
                        <w:t>Olympia</w:t>
                      </w:r>
                      <w:r w:rsidR="003A3A00">
                        <w:rPr>
                          <w:color w:val="F2F2F2" w:themeColor="accent5" w:themeTint="33"/>
                          <w:sz w:val="32"/>
                          <w:szCs w:val="32"/>
                        </w:rPr>
                        <w:br/>
                        <w:t>Date of Transmittal – September 30</w:t>
                      </w:r>
                      <w:r w:rsidR="003A3A00" w:rsidRPr="003A3A00">
                        <w:rPr>
                          <w:color w:val="F2F2F2" w:themeColor="accent5" w:themeTint="33"/>
                          <w:sz w:val="32"/>
                          <w:szCs w:val="32"/>
                          <w:vertAlign w:val="superscript"/>
                        </w:rPr>
                        <w:t>th</w:t>
                      </w:r>
                      <w:r>
                        <w:rPr>
                          <w:color w:val="F2F2F2" w:themeColor="accent5" w:themeTint="33"/>
                          <w:sz w:val="32"/>
                          <w:szCs w:val="32"/>
                        </w:rPr>
                        <w:t>, 2015</w:t>
                      </w:r>
                    </w:p>
                    <w:p w:rsidR="003B705B" w:rsidRPr="001C79D3" w:rsidRDefault="003B705B" w:rsidP="001C79D3">
                      <w:pPr>
                        <w:pStyle w:val="NoSpacing"/>
                        <w:jc w:val="right"/>
                        <w:rPr>
                          <w:sz w:val="36"/>
                          <w:szCs w:val="36"/>
                        </w:rPr>
                      </w:pPr>
                    </w:p>
                  </w:txbxContent>
                </v:textbox>
              </v:shape>
            </w:pict>
          </mc:Fallback>
        </mc:AlternateContent>
      </w: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3B705B" w:rsidRDefault="003B705B" w:rsidP="003B705B">
      <w:pPr>
        <w:rPr>
          <w:color w:val="193852"/>
        </w:rPr>
      </w:pPr>
    </w:p>
    <w:p w:rsidR="00B113E8" w:rsidRDefault="00B113E8" w:rsidP="003B705B"/>
    <w:p w:rsidR="00CF5CCB" w:rsidRPr="00143C87" w:rsidRDefault="00CF5CCB" w:rsidP="00CF5CCB">
      <w:pPr>
        <w:pStyle w:val="Heading1"/>
        <w:rPr>
          <w:b/>
        </w:rPr>
      </w:pPr>
      <w:bookmarkStart w:id="1" w:name="_Toc403745419"/>
      <w:r w:rsidRPr="00143C87">
        <w:rPr>
          <w:b/>
        </w:rPr>
        <w:t>Introduction</w:t>
      </w:r>
      <w:bookmarkEnd w:id="1"/>
      <w:r w:rsidRPr="00143C87">
        <w:rPr>
          <w:b/>
        </w:rPr>
        <w:t xml:space="preserve"> </w:t>
      </w:r>
    </w:p>
    <w:p w:rsidR="006A732E" w:rsidRPr="006A732E" w:rsidRDefault="006A732E" w:rsidP="006A732E">
      <w:pPr>
        <w:pStyle w:val="Heading1"/>
        <w:rPr>
          <w:b/>
        </w:rPr>
      </w:pPr>
      <w:r>
        <w:rPr>
          <w:b/>
        </w:rPr>
        <w:t>Introduction</w:t>
      </w:r>
    </w:p>
    <w:p w:rsidR="00CF5CCB" w:rsidRPr="00AE6EE4" w:rsidRDefault="00CF5CCB" w:rsidP="00CF5CCB">
      <w:pPr>
        <w:rPr>
          <w:rFonts w:cstheme="minorHAnsi"/>
          <w:sz w:val="22"/>
          <w:szCs w:val="22"/>
        </w:rPr>
      </w:pPr>
      <w:r w:rsidRPr="00AE6EE4">
        <w:rPr>
          <w:rFonts w:cstheme="minorHAnsi"/>
          <w:sz w:val="22"/>
          <w:szCs w:val="22"/>
        </w:rPr>
        <w:lastRenderedPageBreak/>
        <w:t xml:space="preserve">The Thurston Economic Development Council (EDC) is pleased to partner with the </w:t>
      </w:r>
      <w:r w:rsidR="00B31381">
        <w:rPr>
          <w:rFonts w:cstheme="minorHAnsi"/>
          <w:sz w:val="22"/>
          <w:szCs w:val="22"/>
        </w:rPr>
        <w:t xml:space="preserve">City of </w:t>
      </w:r>
      <w:r w:rsidR="003A3A00">
        <w:rPr>
          <w:rFonts w:cstheme="minorHAnsi"/>
          <w:sz w:val="22"/>
          <w:szCs w:val="22"/>
        </w:rPr>
        <w:t>Olympia</w:t>
      </w:r>
      <w:r w:rsidRPr="00AE6EE4">
        <w:rPr>
          <w:rFonts w:cstheme="minorHAnsi"/>
          <w:sz w:val="22"/>
          <w:szCs w:val="22"/>
        </w:rPr>
        <w:t xml:space="preserve">. The EDC was contracted to conduct outreach to local businesses located within </w:t>
      </w:r>
      <w:r w:rsidR="003A3A00">
        <w:rPr>
          <w:rFonts w:cstheme="minorHAnsi"/>
          <w:sz w:val="22"/>
          <w:szCs w:val="22"/>
        </w:rPr>
        <w:t>Downtown Olympia core</w:t>
      </w:r>
      <w:r w:rsidRPr="00AE6EE4">
        <w:rPr>
          <w:rFonts w:cstheme="minorHAnsi"/>
          <w:sz w:val="22"/>
          <w:szCs w:val="22"/>
        </w:rPr>
        <w:t xml:space="preserve">.  </w:t>
      </w:r>
    </w:p>
    <w:p w:rsidR="00CF5CCB" w:rsidRPr="00C17529" w:rsidRDefault="00CF5CCB" w:rsidP="00CF5CCB">
      <w:pPr>
        <w:rPr>
          <w:rFonts w:cs="Calibri"/>
        </w:rPr>
      </w:pPr>
    </w:p>
    <w:p w:rsidR="00CF5CCB" w:rsidRPr="00143C87" w:rsidRDefault="00CF5CCB" w:rsidP="00CF5CCB">
      <w:pPr>
        <w:pStyle w:val="Heading1"/>
        <w:rPr>
          <w:b/>
        </w:rPr>
      </w:pPr>
      <w:bookmarkStart w:id="2" w:name="_Toc403745420"/>
      <w:r w:rsidRPr="00143C87">
        <w:rPr>
          <w:b/>
        </w:rPr>
        <w:t>Project Overview</w:t>
      </w:r>
      <w:bookmarkEnd w:id="2"/>
    </w:p>
    <w:p w:rsidR="00CF5CCB" w:rsidRPr="00AE6EE4" w:rsidRDefault="00CF5CCB" w:rsidP="00CF5CCB">
      <w:pPr>
        <w:rPr>
          <w:rFonts w:cs="Calibri"/>
          <w:sz w:val="22"/>
          <w:szCs w:val="22"/>
        </w:rPr>
      </w:pPr>
      <w:r w:rsidRPr="00AE6EE4">
        <w:rPr>
          <w:rFonts w:cs="Calibri"/>
          <w:sz w:val="22"/>
          <w:szCs w:val="22"/>
        </w:rPr>
        <w:t>The project was managed by EDC staff lea</w:t>
      </w:r>
      <w:r w:rsidR="00E341A8">
        <w:rPr>
          <w:rFonts w:cs="Calibri"/>
          <w:sz w:val="22"/>
          <w:szCs w:val="22"/>
        </w:rPr>
        <w:t xml:space="preserve">d, </w:t>
      </w:r>
      <w:r w:rsidR="003A3A00">
        <w:rPr>
          <w:rFonts w:cs="Calibri"/>
          <w:sz w:val="22"/>
          <w:szCs w:val="22"/>
        </w:rPr>
        <w:t>Kyle Wiese, Project Manager</w:t>
      </w:r>
      <w:r w:rsidR="00E341A8">
        <w:rPr>
          <w:rFonts w:cs="Calibri"/>
          <w:sz w:val="22"/>
          <w:szCs w:val="22"/>
        </w:rPr>
        <w:t>.</w:t>
      </w:r>
      <w:r w:rsidRPr="00AE6EE4">
        <w:rPr>
          <w:rFonts w:cs="Calibri"/>
          <w:sz w:val="22"/>
          <w:szCs w:val="22"/>
        </w:rPr>
        <w:t xml:space="preserve"> </w:t>
      </w:r>
      <w:r w:rsidR="003A3A00">
        <w:rPr>
          <w:rFonts w:cs="Calibri"/>
          <w:sz w:val="22"/>
          <w:szCs w:val="22"/>
        </w:rPr>
        <w:t>Mark Rentfrow, Thurston Energy Manager and Joseph Little</w:t>
      </w:r>
      <w:r w:rsidR="000B248A">
        <w:rPr>
          <w:rFonts w:cs="Calibri"/>
          <w:sz w:val="22"/>
          <w:szCs w:val="22"/>
        </w:rPr>
        <w:t>, Senior Fellow</w:t>
      </w:r>
      <w:r w:rsidR="003A3A00">
        <w:rPr>
          <w:rFonts w:cs="Calibri"/>
          <w:sz w:val="22"/>
          <w:szCs w:val="22"/>
        </w:rPr>
        <w:t>,</w:t>
      </w:r>
      <w:r w:rsidRPr="00AE6EE4">
        <w:rPr>
          <w:rFonts w:cs="Calibri"/>
          <w:sz w:val="22"/>
          <w:szCs w:val="22"/>
        </w:rPr>
        <w:t xml:space="preserve"> provided primary st</w:t>
      </w:r>
      <w:r w:rsidR="003A3A00">
        <w:rPr>
          <w:rFonts w:cs="Calibri"/>
          <w:sz w:val="22"/>
          <w:szCs w:val="22"/>
        </w:rPr>
        <w:t xml:space="preserve">affing throughout the project along with additional community volunteers. </w:t>
      </w:r>
      <w:r w:rsidRPr="00AE6EE4">
        <w:rPr>
          <w:rFonts w:cs="Calibri"/>
          <w:sz w:val="22"/>
          <w:szCs w:val="22"/>
        </w:rPr>
        <w:t xml:space="preserve">In coordination with </w:t>
      </w:r>
      <w:r w:rsidR="003A3A00">
        <w:rPr>
          <w:rFonts w:cs="Calibri"/>
          <w:sz w:val="22"/>
          <w:szCs w:val="22"/>
        </w:rPr>
        <w:t>the City of Olympia</w:t>
      </w:r>
      <w:r w:rsidRPr="00AE6EE4">
        <w:rPr>
          <w:rFonts w:cs="Calibri"/>
          <w:sz w:val="22"/>
          <w:szCs w:val="22"/>
        </w:rPr>
        <w:t>, the EDC develop</w:t>
      </w:r>
      <w:r w:rsidR="000D4B56">
        <w:rPr>
          <w:rFonts w:cs="Calibri"/>
          <w:sz w:val="22"/>
          <w:szCs w:val="22"/>
        </w:rPr>
        <w:t>ed</w:t>
      </w:r>
      <w:r w:rsidRPr="00AE6EE4">
        <w:rPr>
          <w:rFonts w:cs="Calibri"/>
          <w:sz w:val="22"/>
          <w:szCs w:val="22"/>
        </w:rPr>
        <w:t xml:space="preserve"> an outreach strategy and set of survey questions designed to understand the characteristics of businesses located in the target area. The </w:t>
      </w:r>
      <w:r w:rsidR="00957C39">
        <w:rPr>
          <w:rFonts w:cs="Calibri"/>
          <w:sz w:val="22"/>
          <w:szCs w:val="22"/>
        </w:rPr>
        <w:t>survey</w:t>
      </w:r>
      <w:r w:rsidRPr="00AE6EE4">
        <w:rPr>
          <w:rFonts w:cs="Calibri"/>
          <w:sz w:val="22"/>
          <w:szCs w:val="22"/>
        </w:rPr>
        <w:t xml:space="preserve"> was intended to solicit input from local businesses on issues and subjects currently affecting business, and provide feedback to the </w:t>
      </w:r>
      <w:r w:rsidR="000B248A">
        <w:rPr>
          <w:rFonts w:cs="Calibri"/>
          <w:sz w:val="22"/>
          <w:szCs w:val="22"/>
        </w:rPr>
        <w:t xml:space="preserve">City of </w:t>
      </w:r>
      <w:r w:rsidR="003A3A00">
        <w:rPr>
          <w:rFonts w:cs="Calibri"/>
          <w:sz w:val="22"/>
          <w:szCs w:val="22"/>
        </w:rPr>
        <w:t>Olympia</w:t>
      </w:r>
      <w:r w:rsidRPr="00AE6EE4">
        <w:rPr>
          <w:rFonts w:cs="Calibri"/>
          <w:sz w:val="22"/>
          <w:szCs w:val="22"/>
        </w:rPr>
        <w:t xml:space="preserve">.  </w:t>
      </w:r>
    </w:p>
    <w:p w:rsidR="00CF5CCB" w:rsidRPr="00AE6EE4" w:rsidRDefault="003A3A00" w:rsidP="00CF5CCB">
      <w:pPr>
        <w:rPr>
          <w:rFonts w:cs="Calibri"/>
          <w:sz w:val="22"/>
          <w:szCs w:val="22"/>
        </w:rPr>
      </w:pPr>
      <w:r>
        <w:rPr>
          <w:rFonts w:cs="Calibri"/>
          <w:sz w:val="22"/>
          <w:szCs w:val="22"/>
        </w:rPr>
        <w:t>Between August and September</w:t>
      </w:r>
      <w:r w:rsidR="00A5218E">
        <w:rPr>
          <w:rFonts w:cs="Calibri"/>
          <w:sz w:val="22"/>
          <w:szCs w:val="22"/>
        </w:rPr>
        <w:t xml:space="preserve"> the </w:t>
      </w:r>
      <w:r w:rsidR="00CF5CCB" w:rsidRPr="00AE6EE4">
        <w:rPr>
          <w:rFonts w:cs="Calibri"/>
          <w:sz w:val="22"/>
          <w:szCs w:val="22"/>
        </w:rPr>
        <w:t xml:space="preserve">EDC staff </w:t>
      </w:r>
      <w:r>
        <w:rPr>
          <w:rFonts w:cs="Calibri"/>
          <w:sz w:val="22"/>
          <w:szCs w:val="22"/>
        </w:rPr>
        <w:t xml:space="preserve">and community volunteers </w:t>
      </w:r>
      <w:r w:rsidR="00CF5CCB" w:rsidRPr="00AE6EE4">
        <w:rPr>
          <w:rFonts w:cs="Calibri"/>
          <w:sz w:val="22"/>
          <w:szCs w:val="22"/>
        </w:rPr>
        <w:t xml:space="preserve">canvassed the target area and reached out to approximately </w:t>
      </w:r>
      <w:r>
        <w:rPr>
          <w:rFonts w:cs="Calibri"/>
          <w:sz w:val="22"/>
          <w:szCs w:val="22"/>
        </w:rPr>
        <w:t>425</w:t>
      </w:r>
      <w:r w:rsidR="00CF5CCB" w:rsidRPr="00AE6EE4">
        <w:rPr>
          <w:rFonts w:cs="Calibri"/>
          <w:sz w:val="22"/>
          <w:szCs w:val="22"/>
        </w:rPr>
        <w:t xml:space="preserve"> businesses and organizations</w:t>
      </w:r>
      <w:r w:rsidR="00957C39">
        <w:rPr>
          <w:rFonts w:cs="Calibri"/>
          <w:sz w:val="22"/>
          <w:szCs w:val="22"/>
        </w:rPr>
        <w:t xml:space="preserve"> </w:t>
      </w:r>
      <w:r w:rsidR="00CF5CCB" w:rsidRPr="00AE6EE4">
        <w:rPr>
          <w:rFonts w:cs="Calibri"/>
          <w:sz w:val="22"/>
          <w:szCs w:val="22"/>
        </w:rPr>
        <w:t>located within the designated area</w:t>
      </w:r>
      <w:r w:rsidR="00957C39">
        <w:rPr>
          <w:rFonts w:cs="Calibri"/>
          <w:sz w:val="22"/>
          <w:szCs w:val="22"/>
        </w:rPr>
        <w:t xml:space="preserve"> that was</w:t>
      </w:r>
      <w:r w:rsidR="00CF5CCB" w:rsidRPr="00AE6EE4">
        <w:rPr>
          <w:rFonts w:cs="Calibri"/>
          <w:sz w:val="22"/>
          <w:szCs w:val="22"/>
        </w:rPr>
        <w:t xml:space="preserve"> defined by </w:t>
      </w:r>
      <w:r>
        <w:rPr>
          <w:rFonts w:cs="Calibri"/>
          <w:sz w:val="22"/>
          <w:szCs w:val="22"/>
        </w:rPr>
        <w:t>the City of Olympia</w:t>
      </w:r>
      <w:r w:rsidR="005B01C8">
        <w:rPr>
          <w:rFonts w:cs="Calibri"/>
          <w:sz w:val="22"/>
          <w:szCs w:val="22"/>
        </w:rPr>
        <w:t xml:space="preserve">. </w:t>
      </w:r>
      <w:r w:rsidR="004B5FA0">
        <w:rPr>
          <w:rFonts w:cs="Calibri"/>
          <w:sz w:val="22"/>
          <w:szCs w:val="22"/>
        </w:rPr>
        <w:t xml:space="preserve">The goal was to complete a minimum of </w:t>
      </w:r>
      <w:r>
        <w:rPr>
          <w:rFonts w:cs="Calibri"/>
          <w:sz w:val="22"/>
          <w:szCs w:val="22"/>
        </w:rPr>
        <w:t>80</w:t>
      </w:r>
      <w:r w:rsidR="004B5FA0">
        <w:rPr>
          <w:rFonts w:cs="Calibri"/>
          <w:sz w:val="22"/>
          <w:szCs w:val="22"/>
        </w:rPr>
        <w:t xml:space="preserve"> surveys with businesses and organizations located within the target</w:t>
      </w:r>
      <w:r w:rsidR="00CF5CCB" w:rsidRPr="00AE6EE4">
        <w:rPr>
          <w:rFonts w:cs="Calibri"/>
          <w:sz w:val="22"/>
          <w:szCs w:val="22"/>
        </w:rPr>
        <w:t xml:space="preserve"> area</w:t>
      </w:r>
      <w:r>
        <w:rPr>
          <w:rFonts w:cs="Calibri"/>
          <w:sz w:val="22"/>
          <w:szCs w:val="22"/>
        </w:rPr>
        <w:t xml:space="preserve"> of Downtown Olympia</w:t>
      </w:r>
      <w:r w:rsidR="00CF5CCB" w:rsidRPr="00AE6EE4">
        <w:rPr>
          <w:rFonts w:cs="Calibri"/>
          <w:sz w:val="22"/>
          <w:szCs w:val="22"/>
        </w:rPr>
        <w:t xml:space="preserve">. At completion of the project, </w:t>
      </w:r>
      <w:r>
        <w:rPr>
          <w:rFonts w:cs="Calibri"/>
          <w:sz w:val="22"/>
          <w:szCs w:val="22"/>
        </w:rPr>
        <w:t>104</w:t>
      </w:r>
      <w:r w:rsidR="00CF5CCB" w:rsidRPr="00AE6EE4">
        <w:rPr>
          <w:rFonts w:cs="Calibri"/>
          <w:sz w:val="22"/>
          <w:szCs w:val="22"/>
        </w:rPr>
        <w:t xml:space="preserve"> businesses within the area had participated in the survey process (see enclosed copy of outreach letter, Local Business Pr</w:t>
      </w:r>
      <w:r>
        <w:rPr>
          <w:rFonts w:cs="Calibri"/>
          <w:sz w:val="22"/>
          <w:szCs w:val="22"/>
        </w:rPr>
        <w:t xml:space="preserve">ofile/Visitation Form [survey] </w:t>
      </w:r>
      <w:r w:rsidR="00CF5CCB" w:rsidRPr="00AE6EE4">
        <w:rPr>
          <w:rFonts w:cs="Calibri"/>
          <w:sz w:val="22"/>
          <w:szCs w:val="22"/>
        </w:rPr>
        <w:t xml:space="preserve">and a complete report of outreach results).  </w:t>
      </w:r>
    </w:p>
    <w:p w:rsidR="00647F94" w:rsidRDefault="00647F94">
      <w:pPr>
        <w:spacing w:before="0" w:after="200"/>
        <w:rPr>
          <w:rFonts w:cs="Calibri"/>
          <w:sz w:val="22"/>
          <w:szCs w:val="22"/>
        </w:rPr>
      </w:pPr>
      <w:r>
        <w:rPr>
          <w:rFonts w:cs="Calibri"/>
          <w:sz w:val="22"/>
          <w:szCs w:val="22"/>
        </w:rPr>
        <w:br w:type="page"/>
      </w:r>
    </w:p>
    <w:p w:rsidR="00CF5CCB" w:rsidRPr="003B705B" w:rsidRDefault="00CF5CCB" w:rsidP="00CF5CCB">
      <w:pPr>
        <w:pStyle w:val="Heading1"/>
        <w:rPr>
          <w:b/>
        </w:rPr>
      </w:pPr>
      <w:bookmarkStart w:id="3" w:name="_Toc403745421"/>
      <w:r w:rsidRPr="003B705B">
        <w:rPr>
          <w:b/>
        </w:rPr>
        <w:lastRenderedPageBreak/>
        <w:t>Survey Findings</w:t>
      </w:r>
      <w:bookmarkEnd w:id="3"/>
    </w:p>
    <w:p w:rsidR="00CF5CCB" w:rsidRPr="00AE6EE4" w:rsidRDefault="000D4B56" w:rsidP="00CF5CCB">
      <w:pPr>
        <w:rPr>
          <w:rFonts w:cs="Calibri"/>
          <w:sz w:val="22"/>
          <w:szCs w:val="22"/>
        </w:rPr>
      </w:pPr>
      <w:r>
        <w:rPr>
          <w:rFonts w:cs="Calibri"/>
          <w:sz w:val="22"/>
          <w:szCs w:val="22"/>
        </w:rPr>
        <w:t xml:space="preserve">A total of </w:t>
      </w:r>
      <w:r w:rsidR="004B38BF">
        <w:rPr>
          <w:rFonts w:cs="Calibri"/>
          <w:sz w:val="22"/>
          <w:szCs w:val="22"/>
        </w:rPr>
        <w:t>104</w:t>
      </w:r>
      <w:r w:rsidR="00CF5CCB" w:rsidRPr="00AE6EE4">
        <w:rPr>
          <w:rFonts w:cs="Calibri"/>
          <w:sz w:val="22"/>
          <w:szCs w:val="22"/>
        </w:rPr>
        <w:t xml:space="preserve"> </w:t>
      </w:r>
      <w:r w:rsidR="00957C39">
        <w:rPr>
          <w:rFonts w:cs="Calibri"/>
          <w:sz w:val="22"/>
          <w:szCs w:val="22"/>
        </w:rPr>
        <w:t xml:space="preserve">in person </w:t>
      </w:r>
      <w:r w:rsidR="00CF5CCB" w:rsidRPr="00AE6EE4">
        <w:rPr>
          <w:rFonts w:cs="Calibri"/>
          <w:sz w:val="22"/>
          <w:szCs w:val="22"/>
        </w:rPr>
        <w:t>surveys were completed representing the followin</w:t>
      </w:r>
      <w:r w:rsidR="004B38BF">
        <w:rPr>
          <w:rFonts w:cs="Calibri"/>
          <w:sz w:val="22"/>
          <w:szCs w:val="22"/>
        </w:rPr>
        <w:t xml:space="preserve">g industry categories: retail, office, food, entertainment, </w:t>
      </w:r>
      <w:r w:rsidR="00933894">
        <w:rPr>
          <w:rFonts w:cs="Calibri"/>
          <w:sz w:val="22"/>
          <w:szCs w:val="22"/>
        </w:rPr>
        <w:t>industrial and personal</w:t>
      </w:r>
      <w:r w:rsidR="00CF5CCB" w:rsidRPr="00AE6EE4">
        <w:rPr>
          <w:rFonts w:cs="Calibri"/>
          <w:sz w:val="22"/>
          <w:szCs w:val="22"/>
        </w:rPr>
        <w:t>.</w:t>
      </w:r>
    </w:p>
    <w:p w:rsidR="00AE6EE4" w:rsidRPr="00AE6EE4" w:rsidRDefault="00CF5CCB" w:rsidP="00AE6EE4">
      <w:pPr>
        <w:rPr>
          <w:rFonts w:cs="Calibri"/>
          <w:sz w:val="22"/>
          <w:szCs w:val="22"/>
        </w:rPr>
      </w:pPr>
      <w:bookmarkStart w:id="4" w:name="_Toc403745422"/>
      <w:r w:rsidRPr="005667C7">
        <w:rPr>
          <w:rStyle w:val="Heading2Char"/>
          <w:b/>
        </w:rPr>
        <w:t>Market &amp; Sales</w:t>
      </w:r>
      <w:bookmarkEnd w:id="4"/>
      <w:r w:rsidRPr="00F94573">
        <w:rPr>
          <w:rFonts w:cs="Calibri"/>
          <w:b/>
        </w:rPr>
        <w:t xml:space="preserve"> </w:t>
      </w:r>
      <w:r>
        <w:rPr>
          <w:rFonts w:cs="Calibri"/>
          <w:b/>
        </w:rPr>
        <w:br/>
      </w:r>
      <w:r w:rsidR="00933894">
        <w:rPr>
          <w:rFonts w:cs="Calibri"/>
          <w:sz w:val="22"/>
          <w:szCs w:val="22"/>
        </w:rPr>
        <w:t>Of the 104</w:t>
      </w:r>
      <w:r w:rsidR="00E341A8">
        <w:rPr>
          <w:rFonts w:cs="Calibri"/>
          <w:sz w:val="22"/>
          <w:szCs w:val="22"/>
        </w:rPr>
        <w:t xml:space="preserve"> </w:t>
      </w:r>
      <w:r w:rsidR="000D4B56">
        <w:rPr>
          <w:rFonts w:cs="Calibri"/>
          <w:sz w:val="22"/>
          <w:szCs w:val="22"/>
        </w:rPr>
        <w:t>participants</w:t>
      </w:r>
      <w:r w:rsidR="00F5346E">
        <w:rPr>
          <w:rFonts w:cs="Calibri"/>
          <w:sz w:val="22"/>
          <w:szCs w:val="22"/>
        </w:rPr>
        <w:t xml:space="preserve"> surveyed, 65</w:t>
      </w:r>
      <w:r w:rsidRPr="00AE6EE4">
        <w:rPr>
          <w:rFonts w:cs="Calibri"/>
          <w:sz w:val="22"/>
          <w:szCs w:val="22"/>
        </w:rPr>
        <w:t xml:space="preserve">% indicated </w:t>
      </w:r>
      <w:r w:rsidR="007D0C01">
        <w:rPr>
          <w:rFonts w:cs="Calibri"/>
          <w:sz w:val="22"/>
          <w:szCs w:val="22"/>
        </w:rPr>
        <w:t>that their business</w:t>
      </w:r>
      <w:r w:rsidR="000D4B56">
        <w:rPr>
          <w:rFonts w:cs="Calibri"/>
          <w:sz w:val="22"/>
          <w:szCs w:val="22"/>
        </w:rPr>
        <w:t xml:space="preserve"> is</w:t>
      </w:r>
      <w:r w:rsidRPr="00AE6EE4">
        <w:rPr>
          <w:rFonts w:cs="Calibri"/>
          <w:sz w:val="22"/>
          <w:szCs w:val="22"/>
        </w:rPr>
        <w:t xml:space="preserve"> </w:t>
      </w:r>
      <w:r w:rsidR="009E42BB">
        <w:rPr>
          <w:rFonts w:cs="Calibri"/>
          <w:sz w:val="22"/>
          <w:szCs w:val="22"/>
        </w:rPr>
        <w:t>either</w:t>
      </w:r>
      <w:r w:rsidR="000D4B56">
        <w:rPr>
          <w:rFonts w:cs="Calibri"/>
          <w:sz w:val="22"/>
          <w:szCs w:val="22"/>
        </w:rPr>
        <w:t xml:space="preserve"> </w:t>
      </w:r>
      <w:r w:rsidR="009E42BB">
        <w:rPr>
          <w:rFonts w:cs="Calibri"/>
          <w:sz w:val="22"/>
          <w:szCs w:val="22"/>
        </w:rPr>
        <w:t>emerging</w:t>
      </w:r>
      <w:r w:rsidR="009D7E20">
        <w:rPr>
          <w:rFonts w:cs="Calibri"/>
          <w:sz w:val="22"/>
          <w:szCs w:val="22"/>
        </w:rPr>
        <w:t xml:space="preserve"> or growing </w:t>
      </w:r>
      <w:r w:rsidR="00F5346E">
        <w:rPr>
          <w:rFonts w:cs="Calibri"/>
          <w:sz w:val="22"/>
          <w:szCs w:val="22"/>
        </w:rPr>
        <w:t>while 30</w:t>
      </w:r>
      <w:r w:rsidR="008C4EC7">
        <w:rPr>
          <w:rFonts w:cs="Calibri"/>
          <w:sz w:val="22"/>
          <w:szCs w:val="22"/>
        </w:rPr>
        <w:t>% are maturing and 5% are in are de</w:t>
      </w:r>
      <w:r w:rsidR="00F5346E">
        <w:rPr>
          <w:rFonts w:cs="Calibri"/>
          <w:sz w:val="22"/>
          <w:szCs w:val="22"/>
        </w:rPr>
        <w:t xml:space="preserve">clining within their lifecycle. Businesses identified their primary markets to be </w:t>
      </w:r>
      <w:r w:rsidR="00EF0618">
        <w:rPr>
          <w:rFonts w:cs="Calibri"/>
          <w:sz w:val="22"/>
          <w:szCs w:val="22"/>
        </w:rPr>
        <w:t>34</w:t>
      </w:r>
      <w:r w:rsidR="00F5346E">
        <w:rPr>
          <w:rFonts w:cs="Calibri"/>
          <w:sz w:val="22"/>
          <w:szCs w:val="22"/>
        </w:rPr>
        <w:t xml:space="preserve">% local, 47% regional, </w:t>
      </w:r>
      <w:r w:rsidR="00EF0618">
        <w:rPr>
          <w:rFonts w:cs="Calibri"/>
          <w:sz w:val="22"/>
          <w:szCs w:val="22"/>
        </w:rPr>
        <w:t xml:space="preserve">13% national and 6% international. </w:t>
      </w:r>
      <w:r w:rsidR="002D3ABD">
        <w:rPr>
          <w:rFonts w:cs="Calibri"/>
          <w:sz w:val="22"/>
          <w:szCs w:val="22"/>
        </w:rPr>
        <w:t xml:space="preserve">Market share and general sales for have shown to be fairly linear. 55% have increased their market share while 64% have increased in sales. </w:t>
      </w:r>
      <w:r w:rsidR="00AF6237">
        <w:rPr>
          <w:rFonts w:cs="Calibri"/>
          <w:sz w:val="22"/>
          <w:szCs w:val="22"/>
        </w:rPr>
        <w:t>41</w:t>
      </w:r>
      <w:r w:rsidR="002D3ABD">
        <w:rPr>
          <w:rFonts w:cs="Calibri"/>
          <w:sz w:val="22"/>
          <w:szCs w:val="22"/>
        </w:rPr>
        <w:t>% indicated a steady market share while 30% have remained stable in sales. 4% have indicated a decrease in market share while 6% have experienced a decrease in sales. The following table is a summary of responses</w:t>
      </w:r>
      <w:r w:rsidRPr="00AE6EE4">
        <w:rPr>
          <w:rFonts w:cs="Calibri"/>
          <w:sz w:val="22"/>
          <w:szCs w:val="22"/>
        </w:rPr>
        <w:t xml:space="preserve">:   </w:t>
      </w:r>
    </w:p>
    <w:tbl>
      <w:tblPr>
        <w:tblW w:w="0" w:type="auto"/>
        <w:jc w:val="center"/>
        <w:tblInd w:w="93" w:type="dxa"/>
        <w:tblLayout w:type="fixed"/>
        <w:tblCellMar>
          <w:left w:w="115" w:type="dxa"/>
          <w:right w:w="115" w:type="dxa"/>
        </w:tblCellMar>
        <w:tblLook w:val="04A0" w:firstRow="1" w:lastRow="0" w:firstColumn="1" w:lastColumn="0" w:noHBand="0" w:noVBand="1"/>
      </w:tblPr>
      <w:tblGrid>
        <w:gridCol w:w="1331"/>
        <w:gridCol w:w="453"/>
        <w:gridCol w:w="1270"/>
        <w:gridCol w:w="540"/>
        <w:gridCol w:w="1260"/>
        <w:gridCol w:w="540"/>
        <w:gridCol w:w="1263"/>
        <w:gridCol w:w="537"/>
      </w:tblGrid>
      <w:tr w:rsidR="00CF5CCB" w:rsidRPr="00893D24" w:rsidTr="00EF751F">
        <w:trPr>
          <w:trHeight w:val="477"/>
          <w:jc w:val="center"/>
        </w:trPr>
        <w:tc>
          <w:tcPr>
            <w:tcW w:w="1784" w:type="dxa"/>
            <w:gridSpan w:val="2"/>
            <w:vMerge w:val="restart"/>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CE1529" w:rsidRDefault="00814715" w:rsidP="00886DB4">
            <w:pPr>
              <w:jc w:val="center"/>
              <w:rPr>
                <w:b/>
                <w:color w:val="FFFFFF"/>
                <w:sz w:val="24"/>
              </w:rPr>
            </w:pPr>
            <w:r w:rsidRPr="00CE1529">
              <w:rPr>
                <w:b/>
                <w:color w:val="FFFFFF"/>
                <w:sz w:val="24"/>
              </w:rPr>
              <w:t>Primary Market</w:t>
            </w:r>
          </w:p>
        </w:tc>
        <w:tc>
          <w:tcPr>
            <w:tcW w:w="1810" w:type="dxa"/>
            <w:gridSpan w:val="2"/>
            <w:vMerge w:val="restart"/>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CE1529" w:rsidRDefault="00CF5CCB" w:rsidP="00886DB4">
            <w:pPr>
              <w:jc w:val="center"/>
              <w:rPr>
                <w:b/>
                <w:color w:val="FFFFFF"/>
                <w:sz w:val="24"/>
              </w:rPr>
            </w:pPr>
            <w:r w:rsidRPr="00CE1529">
              <w:rPr>
                <w:b/>
                <w:color w:val="FFFFFF"/>
                <w:sz w:val="24"/>
              </w:rPr>
              <w:t>Life Cycle</w:t>
            </w:r>
          </w:p>
        </w:tc>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CE1529" w:rsidRDefault="00CF5CCB" w:rsidP="00886DB4">
            <w:pPr>
              <w:jc w:val="center"/>
              <w:rPr>
                <w:b/>
                <w:color w:val="FFFFFF"/>
                <w:sz w:val="24"/>
              </w:rPr>
            </w:pPr>
            <w:r w:rsidRPr="00CE1529">
              <w:rPr>
                <w:b/>
                <w:color w:val="FFFFFF"/>
                <w:sz w:val="24"/>
              </w:rPr>
              <w:t>Market Share</w:t>
            </w:r>
          </w:p>
        </w:tc>
        <w:tc>
          <w:tcPr>
            <w:tcW w:w="1800" w:type="dxa"/>
            <w:gridSpan w:val="2"/>
            <w:vMerge w:val="restart"/>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CE1529" w:rsidRDefault="0014576A" w:rsidP="00886DB4">
            <w:pPr>
              <w:jc w:val="center"/>
              <w:rPr>
                <w:b/>
                <w:color w:val="FFFFFF"/>
                <w:sz w:val="24"/>
              </w:rPr>
            </w:pPr>
            <w:r w:rsidRPr="00CE1529">
              <w:rPr>
                <w:b/>
                <w:color w:val="FFFFFF"/>
                <w:sz w:val="24"/>
              </w:rPr>
              <w:t xml:space="preserve">General </w:t>
            </w:r>
            <w:r w:rsidR="00CF5CCB" w:rsidRPr="00CE1529">
              <w:rPr>
                <w:b/>
                <w:color w:val="FFFFFF"/>
                <w:sz w:val="24"/>
              </w:rPr>
              <w:t>Sales</w:t>
            </w:r>
          </w:p>
        </w:tc>
      </w:tr>
      <w:tr w:rsidR="00CF5CCB" w:rsidRPr="00893D24" w:rsidTr="00EF751F">
        <w:trPr>
          <w:trHeight w:val="584"/>
          <w:jc w:val="center"/>
        </w:trPr>
        <w:tc>
          <w:tcPr>
            <w:tcW w:w="1784" w:type="dxa"/>
            <w:gridSpan w:val="2"/>
            <w:vMerge/>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893D24" w:rsidRDefault="00CF5CCB" w:rsidP="00CF5CCB">
            <w:pPr>
              <w:rPr>
                <w:rFonts w:eastAsia="Times New Roman"/>
                <w:b/>
                <w:bCs/>
                <w:color w:val="000000"/>
              </w:rPr>
            </w:pPr>
          </w:p>
        </w:tc>
        <w:tc>
          <w:tcPr>
            <w:tcW w:w="1810" w:type="dxa"/>
            <w:gridSpan w:val="2"/>
            <w:vMerge/>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893D24" w:rsidRDefault="00CF5CCB" w:rsidP="00CF5CCB">
            <w:pPr>
              <w:rPr>
                <w:rFonts w:eastAsia="Times New Roman"/>
                <w:b/>
                <w:bCs/>
                <w:color w:val="000000"/>
              </w:rPr>
            </w:pPr>
          </w:p>
        </w:tc>
        <w:tc>
          <w:tcPr>
            <w:tcW w:w="1800" w:type="dxa"/>
            <w:gridSpan w:val="2"/>
            <w:vMerge/>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893D24" w:rsidRDefault="00CF5CCB" w:rsidP="00CF5CCB">
            <w:pPr>
              <w:rPr>
                <w:rFonts w:eastAsia="Times New Roman"/>
                <w:b/>
                <w:bCs/>
                <w:color w:val="000000"/>
              </w:rPr>
            </w:pPr>
          </w:p>
        </w:tc>
        <w:tc>
          <w:tcPr>
            <w:tcW w:w="1800" w:type="dxa"/>
            <w:gridSpan w:val="2"/>
            <w:vMerge/>
            <w:tcBorders>
              <w:top w:val="single" w:sz="8" w:space="0" w:color="auto"/>
              <w:left w:val="single" w:sz="8" w:space="0" w:color="auto"/>
              <w:bottom w:val="single" w:sz="8" w:space="0" w:color="000000"/>
              <w:right w:val="single" w:sz="8" w:space="0" w:color="000000"/>
            </w:tcBorders>
            <w:shd w:val="clear" w:color="auto" w:fill="1C344C" w:themeFill="accent6" w:themeFillShade="40"/>
            <w:vAlign w:val="center"/>
            <w:hideMark/>
          </w:tcPr>
          <w:p w:rsidR="00CF5CCB" w:rsidRPr="00893D24" w:rsidRDefault="00CF5CCB" w:rsidP="00CF5CCB">
            <w:pPr>
              <w:rPr>
                <w:rFonts w:eastAsia="Times New Roman"/>
                <w:b/>
                <w:bCs/>
                <w:color w:val="000000"/>
              </w:rPr>
            </w:pPr>
          </w:p>
        </w:tc>
      </w:tr>
      <w:tr w:rsidR="00CF5CCB" w:rsidRPr="00893D24" w:rsidTr="00EF751F">
        <w:trPr>
          <w:trHeight w:val="288"/>
          <w:jc w:val="center"/>
        </w:trPr>
        <w:tc>
          <w:tcPr>
            <w:tcW w:w="1331" w:type="dxa"/>
            <w:tcBorders>
              <w:top w:val="nil"/>
              <w:left w:val="single" w:sz="4" w:space="0" w:color="auto"/>
              <w:bottom w:val="nil"/>
              <w:right w:val="nil"/>
            </w:tcBorders>
            <w:shd w:val="clear" w:color="auto" w:fill="BBD1E6" w:themeFill="accent4"/>
            <w:vAlign w:val="center"/>
            <w:hideMark/>
          </w:tcPr>
          <w:p w:rsidR="00CF5CCB" w:rsidRPr="00893D24" w:rsidRDefault="00CF5CCB" w:rsidP="00CF5CCB">
            <w:pPr>
              <w:rPr>
                <w:rFonts w:eastAsia="Times New Roman"/>
                <w:color w:val="000000"/>
              </w:rPr>
            </w:pPr>
            <w:r w:rsidRPr="00893D24">
              <w:rPr>
                <w:rFonts w:eastAsia="Times New Roman" w:cs="Calibri"/>
                <w:color w:val="000000"/>
              </w:rPr>
              <w:t>Local</w:t>
            </w:r>
          </w:p>
        </w:tc>
        <w:tc>
          <w:tcPr>
            <w:tcW w:w="453" w:type="dxa"/>
            <w:tcBorders>
              <w:top w:val="nil"/>
              <w:left w:val="nil"/>
              <w:bottom w:val="nil"/>
              <w:right w:val="single" w:sz="4" w:space="0" w:color="auto"/>
            </w:tcBorders>
            <w:shd w:val="clear" w:color="auto" w:fill="BBD1E6" w:themeFill="accent4"/>
            <w:vAlign w:val="center"/>
            <w:hideMark/>
          </w:tcPr>
          <w:p w:rsidR="00377A88" w:rsidRPr="00377A88" w:rsidRDefault="00933894" w:rsidP="00CF5CCB">
            <w:pPr>
              <w:jc w:val="center"/>
              <w:rPr>
                <w:rFonts w:eastAsia="Times New Roman" w:cs="Calibri"/>
                <w:color w:val="000000"/>
              </w:rPr>
            </w:pPr>
            <w:r>
              <w:rPr>
                <w:rFonts w:eastAsia="Times New Roman" w:cs="Calibri"/>
                <w:color w:val="000000"/>
              </w:rPr>
              <w:t>35</w:t>
            </w:r>
          </w:p>
        </w:tc>
        <w:tc>
          <w:tcPr>
            <w:tcW w:w="1270"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Emerging</w:t>
            </w:r>
          </w:p>
        </w:tc>
        <w:tc>
          <w:tcPr>
            <w:tcW w:w="540" w:type="dxa"/>
            <w:tcBorders>
              <w:top w:val="nil"/>
              <w:left w:val="nil"/>
              <w:bottom w:val="nil"/>
              <w:right w:val="single" w:sz="4" w:space="0" w:color="auto"/>
            </w:tcBorders>
            <w:shd w:val="clear" w:color="auto" w:fill="FBD4BD" w:themeFill="background1" w:themeFillTint="66"/>
            <w:vAlign w:val="center"/>
            <w:hideMark/>
          </w:tcPr>
          <w:p w:rsidR="00CF5CCB" w:rsidRPr="00893D24" w:rsidRDefault="00933894" w:rsidP="00CF5CCB">
            <w:pPr>
              <w:jc w:val="center"/>
              <w:rPr>
                <w:rFonts w:eastAsia="Times New Roman"/>
                <w:color w:val="000000"/>
              </w:rPr>
            </w:pPr>
            <w:r>
              <w:rPr>
                <w:rFonts w:eastAsia="Times New Roman" w:cs="Calibri"/>
                <w:color w:val="000000"/>
              </w:rPr>
              <w:t>9</w:t>
            </w:r>
          </w:p>
        </w:tc>
        <w:tc>
          <w:tcPr>
            <w:tcW w:w="1260" w:type="dxa"/>
            <w:tcBorders>
              <w:top w:val="nil"/>
              <w:left w:val="nil"/>
              <w:bottom w:val="nil"/>
              <w:right w:val="nil"/>
            </w:tcBorders>
            <w:shd w:val="clear" w:color="auto" w:fill="BBD1E6" w:themeFill="accent4"/>
            <w:vAlign w:val="center"/>
            <w:hideMark/>
          </w:tcPr>
          <w:p w:rsidR="00CF5CCB" w:rsidRPr="00893D24" w:rsidRDefault="00CF5CCB" w:rsidP="00E341A8">
            <w:pPr>
              <w:rPr>
                <w:rFonts w:eastAsia="Times New Roman"/>
                <w:color w:val="000000"/>
              </w:rPr>
            </w:pPr>
            <w:r w:rsidRPr="00893D24">
              <w:rPr>
                <w:rFonts w:eastAsia="Times New Roman" w:cs="Calibri"/>
                <w:color w:val="000000"/>
              </w:rPr>
              <w:t>Increasing</w:t>
            </w:r>
          </w:p>
        </w:tc>
        <w:tc>
          <w:tcPr>
            <w:tcW w:w="540" w:type="dxa"/>
            <w:tcBorders>
              <w:top w:val="nil"/>
              <w:left w:val="nil"/>
              <w:bottom w:val="nil"/>
              <w:right w:val="single" w:sz="4" w:space="0" w:color="auto"/>
            </w:tcBorders>
            <w:shd w:val="clear" w:color="auto" w:fill="BBD1E6" w:themeFill="accent4"/>
            <w:vAlign w:val="center"/>
            <w:hideMark/>
          </w:tcPr>
          <w:p w:rsidR="00CF5CCB" w:rsidRPr="00893D24" w:rsidRDefault="00933894" w:rsidP="00E341A8">
            <w:pPr>
              <w:rPr>
                <w:rFonts w:eastAsia="Times New Roman"/>
                <w:color w:val="000000"/>
              </w:rPr>
            </w:pPr>
            <w:r>
              <w:rPr>
                <w:rFonts w:eastAsia="Times New Roman" w:cs="Calibri"/>
                <w:color w:val="000000"/>
              </w:rPr>
              <w:t>57</w:t>
            </w:r>
          </w:p>
        </w:tc>
        <w:tc>
          <w:tcPr>
            <w:tcW w:w="1263"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Increasing</w:t>
            </w:r>
          </w:p>
        </w:tc>
        <w:tc>
          <w:tcPr>
            <w:tcW w:w="537" w:type="dxa"/>
            <w:tcBorders>
              <w:top w:val="nil"/>
              <w:left w:val="nil"/>
              <w:bottom w:val="nil"/>
              <w:right w:val="single" w:sz="4" w:space="0" w:color="auto"/>
            </w:tcBorders>
            <w:shd w:val="clear" w:color="auto" w:fill="FBD4BD" w:themeFill="background1" w:themeFillTint="66"/>
            <w:vAlign w:val="center"/>
            <w:hideMark/>
          </w:tcPr>
          <w:p w:rsidR="00CF5CCB" w:rsidRPr="00893D24" w:rsidRDefault="00933894" w:rsidP="00CF5CCB">
            <w:pPr>
              <w:jc w:val="center"/>
              <w:rPr>
                <w:rFonts w:eastAsia="Times New Roman"/>
                <w:color w:val="000000"/>
              </w:rPr>
            </w:pPr>
            <w:r>
              <w:rPr>
                <w:rFonts w:eastAsia="Times New Roman" w:cs="Calibri"/>
                <w:color w:val="000000"/>
              </w:rPr>
              <w:t>63</w:t>
            </w:r>
          </w:p>
        </w:tc>
      </w:tr>
      <w:tr w:rsidR="00CF5CCB" w:rsidRPr="00893D24" w:rsidTr="00EF751F">
        <w:trPr>
          <w:trHeight w:val="288"/>
          <w:jc w:val="center"/>
        </w:trPr>
        <w:tc>
          <w:tcPr>
            <w:tcW w:w="1331" w:type="dxa"/>
            <w:tcBorders>
              <w:top w:val="nil"/>
              <w:left w:val="single" w:sz="4" w:space="0" w:color="auto"/>
              <w:bottom w:val="nil"/>
              <w:right w:val="nil"/>
            </w:tcBorders>
            <w:shd w:val="clear" w:color="auto" w:fill="BBD1E6" w:themeFill="accent4"/>
            <w:vAlign w:val="center"/>
            <w:hideMark/>
          </w:tcPr>
          <w:p w:rsidR="00CF5CCB" w:rsidRPr="00893D24" w:rsidRDefault="00CF5CCB" w:rsidP="00CF5CCB">
            <w:pPr>
              <w:rPr>
                <w:rFonts w:eastAsia="Times New Roman"/>
                <w:color w:val="000000"/>
              </w:rPr>
            </w:pPr>
            <w:r w:rsidRPr="00893D24">
              <w:rPr>
                <w:rFonts w:eastAsia="Times New Roman" w:cs="Calibri"/>
                <w:color w:val="000000"/>
              </w:rPr>
              <w:t>Regional</w:t>
            </w:r>
          </w:p>
        </w:tc>
        <w:tc>
          <w:tcPr>
            <w:tcW w:w="453" w:type="dxa"/>
            <w:tcBorders>
              <w:top w:val="nil"/>
              <w:left w:val="nil"/>
              <w:bottom w:val="nil"/>
              <w:right w:val="single" w:sz="4" w:space="0" w:color="auto"/>
            </w:tcBorders>
            <w:shd w:val="clear" w:color="auto" w:fill="BBD1E6" w:themeFill="accent4"/>
            <w:vAlign w:val="center"/>
            <w:hideMark/>
          </w:tcPr>
          <w:p w:rsidR="00933894" w:rsidRPr="00933894" w:rsidRDefault="00933894" w:rsidP="00933894">
            <w:pPr>
              <w:jc w:val="center"/>
              <w:rPr>
                <w:rFonts w:eastAsia="Times New Roman" w:cs="Calibri"/>
                <w:color w:val="000000"/>
              </w:rPr>
            </w:pPr>
            <w:r>
              <w:rPr>
                <w:rFonts w:eastAsia="Times New Roman" w:cs="Calibri"/>
                <w:color w:val="000000"/>
              </w:rPr>
              <w:t>49</w:t>
            </w:r>
          </w:p>
        </w:tc>
        <w:tc>
          <w:tcPr>
            <w:tcW w:w="1270"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Growing</w:t>
            </w:r>
          </w:p>
        </w:tc>
        <w:tc>
          <w:tcPr>
            <w:tcW w:w="540" w:type="dxa"/>
            <w:tcBorders>
              <w:top w:val="nil"/>
              <w:left w:val="nil"/>
              <w:bottom w:val="nil"/>
              <w:right w:val="single" w:sz="4" w:space="0" w:color="auto"/>
            </w:tcBorders>
            <w:shd w:val="clear" w:color="auto" w:fill="FBD4BD" w:themeFill="background1" w:themeFillTint="66"/>
            <w:vAlign w:val="center"/>
            <w:hideMark/>
          </w:tcPr>
          <w:p w:rsidR="00CF5CCB" w:rsidRPr="00893D24" w:rsidRDefault="00933894" w:rsidP="00CF5CCB">
            <w:pPr>
              <w:jc w:val="center"/>
              <w:rPr>
                <w:rFonts w:eastAsia="Times New Roman"/>
                <w:color w:val="000000"/>
              </w:rPr>
            </w:pPr>
            <w:r>
              <w:rPr>
                <w:rFonts w:eastAsia="Times New Roman"/>
                <w:color w:val="000000"/>
              </w:rPr>
              <w:t>59</w:t>
            </w:r>
          </w:p>
        </w:tc>
        <w:tc>
          <w:tcPr>
            <w:tcW w:w="1260" w:type="dxa"/>
            <w:tcBorders>
              <w:top w:val="nil"/>
              <w:left w:val="nil"/>
              <w:bottom w:val="nil"/>
              <w:right w:val="nil"/>
            </w:tcBorders>
            <w:shd w:val="clear" w:color="auto" w:fill="BBD1E6" w:themeFill="accent4"/>
            <w:vAlign w:val="center"/>
            <w:hideMark/>
          </w:tcPr>
          <w:p w:rsidR="00CF5CCB" w:rsidRPr="00893D24" w:rsidRDefault="00CF5CCB" w:rsidP="00E341A8">
            <w:pPr>
              <w:rPr>
                <w:rFonts w:eastAsia="Times New Roman"/>
                <w:color w:val="000000"/>
              </w:rPr>
            </w:pPr>
            <w:r w:rsidRPr="00893D24">
              <w:rPr>
                <w:rFonts w:eastAsia="Times New Roman" w:cs="Calibri"/>
                <w:color w:val="000000"/>
              </w:rPr>
              <w:t>Stable</w:t>
            </w:r>
          </w:p>
        </w:tc>
        <w:tc>
          <w:tcPr>
            <w:tcW w:w="540" w:type="dxa"/>
            <w:tcBorders>
              <w:top w:val="nil"/>
              <w:left w:val="nil"/>
              <w:bottom w:val="nil"/>
              <w:right w:val="single" w:sz="4" w:space="0" w:color="auto"/>
            </w:tcBorders>
            <w:shd w:val="clear" w:color="auto" w:fill="BBD1E6" w:themeFill="accent4"/>
            <w:vAlign w:val="center"/>
            <w:hideMark/>
          </w:tcPr>
          <w:p w:rsidR="00CF5CCB" w:rsidRPr="00893D24" w:rsidRDefault="00933894" w:rsidP="00E341A8">
            <w:pPr>
              <w:rPr>
                <w:rFonts w:eastAsia="Times New Roman"/>
                <w:color w:val="000000"/>
              </w:rPr>
            </w:pPr>
            <w:r>
              <w:rPr>
                <w:rFonts w:eastAsia="Times New Roman" w:cs="Calibri"/>
                <w:color w:val="000000"/>
              </w:rPr>
              <w:t>42</w:t>
            </w:r>
          </w:p>
        </w:tc>
        <w:tc>
          <w:tcPr>
            <w:tcW w:w="1263"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Stable</w:t>
            </w:r>
          </w:p>
        </w:tc>
        <w:tc>
          <w:tcPr>
            <w:tcW w:w="537" w:type="dxa"/>
            <w:tcBorders>
              <w:top w:val="nil"/>
              <w:left w:val="nil"/>
              <w:bottom w:val="nil"/>
              <w:right w:val="single" w:sz="4" w:space="0" w:color="auto"/>
            </w:tcBorders>
            <w:shd w:val="clear" w:color="auto" w:fill="FBD4BD" w:themeFill="background1" w:themeFillTint="66"/>
            <w:vAlign w:val="center"/>
            <w:hideMark/>
          </w:tcPr>
          <w:p w:rsidR="00CF5CCB" w:rsidRPr="00893D24" w:rsidRDefault="00933894" w:rsidP="00CF5CCB">
            <w:pPr>
              <w:jc w:val="center"/>
              <w:rPr>
                <w:rFonts w:eastAsia="Times New Roman"/>
                <w:color w:val="000000"/>
              </w:rPr>
            </w:pPr>
            <w:r>
              <w:rPr>
                <w:rFonts w:eastAsia="Times New Roman" w:cs="Calibri"/>
                <w:color w:val="000000"/>
              </w:rPr>
              <w:t>30</w:t>
            </w:r>
          </w:p>
        </w:tc>
      </w:tr>
      <w:tr w:rsidR="00CF5CCB" w:rsidRPr="00893D24" w:rsidTr="00EF751F">
        <w:trPr>
          <w:trHeight w:val="288"/>
          <w:jc w:val="center"/>
        </w:trPr>
        <w:tc>
          <w:tcPr>
            <w:tcW w:w="1331" w:type="dxa"/>
            <w:tcBorders>
              <w:top w:val="nil"/>
              <w:left w:val="single" w:sz="4" w:space="0" w:color="auto"/>
              <w:bottom w:val="nil"/>
              <w:right w:val="nil"/>
            </w:tcBorders>
            <w:shd w:val="clear" w:color="auto" w:fill="BBD1E6" w:themeFill="accent4"/>
            <w:vAlign w:val="center"/>
            <w:hideMark/>
          </w:tcPr>
          <w:p w:rsidR="00CF5CCB" w:rsidRPr="00893D24" w:rsidRDefault="00CF5CCB" w:rsidP="00CF5CCB">
            <w:pPr>
              <w:rPr>
                <w:rFonts w:eastAsia="Times New Roman"/>
                <w:color w:val="000000"/>
              </w:rPr>
            </w:pPr>
            <w:r w:rsidRPr="00893D24">
              <w:rPr>
                <w:rFonts w:eastAsia="Times New Roman" w:cs="Calibri"/>
                <w:color w:val="000000"/>
              </w:rPr>
              <w:t>National</w:t>
            </w:r>
          </w:p>
        </w:tc>
        <w:tc>
          <w:tcPr>
            <w:tcW w:w="453" w:type="dxa"/>
            <w:tcBorders>
              <w:top w:val="nil"/>
              <w:left w:val="nil"/>
              <w:bottom w:val="nil"/>
              <w:right w:val="single" w:sz="4" w:space="0" w:color="auto"/>
            </w:tcBorders>
            <w:shd w:val="clear" w:color="auto" w:fill="BBD1E6" w:themeFill="accent4"/>
            <w:vAlign w:val="center"/>
            <w:hideMark/>
          </w:tcPr>
          <w:p w:rsidR="00CF5CCB" w:rsidRPr="00893D24" w:rsidRDefault="00933894" w:rsidP="00CF5CCB">
            <w:pPr>
              <w:jc w:val="center"/>
              <w:rPr>
                <w:rFonts w:eastAsia="Times New Roman"/>
                <w:color w:val="000000"/>
              </w:rPr>
            </w:pPr>
            <w:r>
              <w:rPr>
                <w:rFonts w:eastAsia="Times New Roman" w:cs="Calibri"/>
                <w:color w:val="000000"/>
              </w:rPr>
              <w:t>14</w:t>
            </w:r>
          </w:p>
        </w:tc>
        <w:tc>
          <w:tcPr>
            <w:tcW w:w="1270"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Maturing</w:t>
            </w:r>
          </w:p>
        </w:tc>
        <w:tc>
          <w:tcPr>
            <w:tcW w:w="540" w:type="dxa"/>
            <w:tcBorders>
              <w:top w:val="nil"/>
              <w:left w:val="nil"/>
              <w:bottom w:val="nil"/>
              <w:right w:val="single" w:sz="4" w:space="0" w:color="auto"/>
            </w:tcBorders>
            <w:shd w:val="clear" w:color="auto" w:fill="FBD4BD" w:themeFill="background1" w:themeFillTint="66"/>
            <w:vAlign w:val="center"/>
            <w:hideMark/>
          </w:tcPr>
          <w:p w:rsidR="00CF5CCB" w:rsidRPr="00893D24" w:rsidRDefault="00F5346E" w:rsidP="00CF5CCB">
            <w:pPr>
              <w:jc w:val="center"/>
              <w:rPr>
                <w:rFonts w:eastAsia="Times New Roman"/>
                <w:color w:val="000000"/>
              </w:rPr>
            </w:pPr>
            <w:r>
              <w:rPr>
                <w:rFonts w:eastAsia="Times New Roman" w:cs="Calibri"/>
                <w:color w:val="000000"/>
              </w:rPr>
              <w:t>31</w:t>
            </w:r>
          </w:p>
        </w:tc>
        <w:tc>
          <w:tcPr>
            <w:tcW w:w="1260" w:type="dxa"/>
            <w:tcBorders>
              <w:top w:val="nil"/>
              <w:left w:val="nil"/>
              <w:bottom w:val="nil"/>
              <w:right w:val="nil"/>
            </w:tcBorders>
            <w:shd w:val="clear" w:color="auto" w:fill="BBD1E6" w:themeFill="accent4"/>
            <w:vAlign w:val="center"/>
            <w:hideMark/>
          </w:tcPr>
          <w:p w:rsidR="00CF5CCB" w:rsidRPr="00893D24" w:rsidRDefault="00CF5CCB" w:rsidP="00E341A8">
            <w:pPr>
              <w:rPr>
                <w:rFonts w:eastAsia="Times New Roman"/>
                <w:color w:val="000000"/>
              </w:rPr>
            </w:pPr>
            <w:r w:rsidRPr="00893D24">
              <w:rPr>
                <w:rFonts w:eastAsia="Times New Roman" w:cs="Calibri"/>
                <w:color w:val="000000"/>
              </w:rPr>
              <w:t>Decreasing</w:t>
            </w:r>
          </w:p>
        </w:tc>
        <w:tc>
          <w:tcPr>
            <w:tcW w:w="540" w:type="dxa"/>
            <w:tcBorders>
              <w:top w:val="nil"/>
              <w:left w:val="nil"/>
              <w:bottom w:val="nil"/>
              <w:right w:val="single" w:sz="4" w:space="0" w:color="auto"/>
            </w:tcBorders>
            <w:shd w:val="clear" w:color="auto" w:fill="BBD1E6" w:themeFill="accent4"/>
            <w:vAlign w:val="center"/>
            <w:hideMark/>
          </w:tcPr>
          <w:p w:rsidR="00CF5CCB" w:rsidRPr="00893D24" w:rsidRDefault="00F5346E" w:rsidP="00EF751F">
            <w:pPr>
              <w:jc w:val="center"/>
              <w:rPr>
                <w:rFonts w:eastAsia="Times New Roman"/>
                <w:color w:val="000000"/>
              </w:rPr>
            </w:pPr>
            <w:r>
              <w:rPr>
                <w:rFonts w:eastAsia="Times New Roman" w:cs="Calibri"/>
                <w:color w:val="000000"/>
              </w:rPr>
              <w:t>4</w:t>
            </w:r>
          </w:p>
        </w:tc>
        <w:tc>
          <w:tcPr>
            <w:tcW w:w="1263"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Decreasing</w:t>
            </w:r>
          </w:p>
        </w:tc>
        <w:tc>
          <w:tcPr>
            <w:tcW w:w="537" w:type="dxa"/>
            <w:tcBorders>
              <w:top w:val="nil"/>
              <w:left w:val="nil"/>
              <w:bottom w:val="nil"/>
              <w:right w:val="single" w:sz="4" w:space="0" w:color="auto"/>
            </w:tcBorders>
            <w:shd w:val="clear" w:color="auto" w:fill="FBD4BD" w:themeFill="background1" w:themeFillTint="66"/>
            <w:vAlign w:val="center"/>
            <w:hideMark/>
          </w:tcPr>
          <w:p w:rsidR="00CF5CCB" w:rsidRPr="00893D24" w:rsidRDefault="00F5346E" w:rsidP="00CF5CCB">
            <w:pPr>
              <w:jc w:val="center"/>
              <w:rPr>
                <w:rFonts w:eastAsia="Times New Roman"/>
                <w:color w:val="000000"/>
              </w:rPr>
            </w:pPr>
            <w:r>
              <w:rPr>
                <w:rFonts w:eastAsia="Times New Roman" w:cs="Calibri"/>
                <w:color w:val="000000"/>
              </w:rPr>
              <w:t>6</w:t>
            </w:r>
          </w:p>
        </w:tc>
      </w:tr>
      <w:tr w:rsidR="00814715" w:rsidRPr="00893D24" w:rsidTr="00EF751F">
        <w:trPr>
          <w:trHeight w:val="288"/>
          <w:jc w:val="center"/>
        </w:trPr>
        <w:tc>
          <w:tcPr>
            <w:tcW w:w="1331" w:type="dxa"/>
            <w:tcBorders>
              <w:top w:val="nil"/>
              <w:left w:val="single" w:sz="4" w:space="0" w:color="auto"/>
              <w:bottom w:val="nil"/>
              <w:right w:val="nil"/>
            </w:tcBorders>
            <w:shd w:val="clear" w:color="auto" w:fill="BBD1E6" w:themeFill="accent4"/>
            <w:vAlign w:val="center"/>
            <w:hideMark/>
          </w:tcPr>
          <w:p w:rsidR="00CF5CCB" w:rsidRPr="00893D24" w:rsidRDefault="00CF5CCB" w:rsidP="00CF5CCB">
            <w:pPr>
              <w:rPr>
                <w:rFonts w:eastAsia="Times New Roman"/>
                <w:color w:val="000000"/>
              </w:rPr>
            </w:pPr>
            <w:r w:rsidRPr="00893D24">
              <w:rPr>
                <w:rFonts w:eastAsia="Times New Roman" w:cs="Calibri"/>
                <w:color w:val="000000"/>
              </w:rPr>
              <w:t>International</w:t>
            </w:r>
          </w:p>
        </w:tc>
        <w:tc>
          <w:tcPr>
            <w:tcW w:w="453" w:type="dxa"/>
            <w:tcBorders>
              <w:top w:val="nil"/>
              <w:left w:val="nil"/>
              <w:bottom w:val="nil"/>
              <w:right w:val="single" w:sz="4" w:space="0" w:color="auto"/>
            </w:tcBorders>
            <w:shd w:val="clear" w:color="auto" w:fill="BBD1E6" w:themeFill="accent4"/>
            <w:vAlign w:val="center"/>
            <w:hideMark/>
          </w:tcPr>
          <w:p w:rsidR="00CF5CCB" w:rsidRPr="00893D24" w:rsidRDefault="00F5346E" w:rsidP="00CF5CCB">
            <w:pPr>
              <w:jc w:val="center"/>
              <w:rPr>
                <w:rFonts w:eastAsia="Times New Roman"/>
                <w:color w:val="000000"/>
              </w:rPr>
            </w:pPr>
            <w:r>
              <w:rPr>
                <w:rFonts w:eastAsia="Times New Roman" w:cs="Calibri"/>
                <w:color w:val="000000"/>
              </w:rPr>
              <w:t>6</w:t>
            </w:r>
            <w:bookmarkStart w:id="5" w:name="_GoBack"/>
            <w:bookmarkEnd w:id="5"/>
          </w:p>
        </w:tc>
        <w:tc>
          <w:tcPr>
            <w:tcW w:w="1270"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Declining</w:t>
            </w:r>
          </w:p>
        </w:tc>
        <w:tc>
          <w:tcPr>
            <w:tcW w:w="540" w:type="dxa"/>
            <w:tcBorders>
              <w:top w:val="nil"/>
              <w:left w:val="nil"/>
              <w:bottom w:val="nil"/>
              <w:right w:val="single" w:sz="4" w:space="0" w:color="auto"/>
            </w:tcBorders>
            <w:shd w:val="clear" w:color="auto" w:fill="FBD4BD" w:themeFill="background1" w:themeFillTint="66"/>
            <w:vAlign w:val="center"/>
            <w:hideMark/>
          </w:tcPr>
          <w:p w:rsidR="00CF5CCB" w:rsidRPr="00893D24" w:rsidRDefault="00933894" w:rsidP="00CF5CCB">
            <w:pPr>
              <w:jc w:val="center"/>
              <w:rPr>
                <w:rFonts w:eastAsia="Times New Roman"/>
                <w:color w:val="000000"/>
              </w:rPr>
            </w:pPr>
            <w:r>
              <w:rPr>
                <w:rFonts w:eastAsia="Times New Roman" w:cs="Calibri"/>
                <w:color w:val="000000"/>
              </w:rPr>
              <w:t>5</w:t>
            </w:r>
          </w:p>
        </w:tc>
        <w:tc>
          <w:tcPr>
            <w:tcW w:w="1260" w:type="dxa"/>
            <w:tcBorders>
              <w:top w:val="nil"/>
              <w:left w:val="nil"/>
              <w:bottom w:val="nil"/>
              <w:right w:val="nil"/>
            </w:tcBorders>
            <w:shd w:val="clear" w:color="auto" w:fill="BBD1E6" w:themeFill="accent4"/>
            <w:vAlign w:val="center"/>
            <w:hideMark/>
          </w:tcPr>
          <w:p w:rsidR="00CF5CCB" w:rsidRPr="00893D24" w:rsidRDefault="00CF5CCB" w:rsidP="00CF5CCB">
            <w:pPr>
              <w:rPr>
                <w:rFonts w:eastAsia="Times New Roman"/>
                <w:color w:val="000000"/>
              </w:rPr>
            </w:pPr>
            <w:r w:rsidRPr="00893D24">
              <w:rPr>
                <w:rFonts w:eastAsia="Times New Roman" w:cs="Calibri"/>
                <w:color w:val="000000"/>
              </w:rPr>
              <w:t> </w:t>
            </w:r>
          </w:p>
        </w:tc>
        <w:tc>
          <w:tcPr>
            <w:tcW w:w="540" w:type="dxa"/>
            <w:tcBorders>
              <w:top w:val="nil"/>
              <w:left w:val="nil"/>
              <w:bottom w:val="nil"/>
              <w:right w:val="single" w:sz="4" w:space="0" w:color="auto"/>
            </w:tcBorders>
            <w:shd w:val="clear" w:color="auto" w:fill="BBD1E6" w:themeFill="accent4"/>
            <w:vAlign w:val="center"/>
            <w:hideMark/>
          </w:tcPr>
          <w:p w:rsidR="00CF5CCB" w:rsidRPr="00893D24" w:rsidRDefault="00CF5CCB" w:rsidP="00CF5CCB">
            <w:pPr>
              <w:rPr>
                <w:rFonts w:eastAsia="Times New Roman"/>
                <w:color w:val="000000"/>
              </w:rPr>
            </w:pPr>
            <w:r w:rsidRPr="00893D24">
              <w:rPr>
                <w:rFonts w:eastAsia="Times New Roman" w:cs="Calibri"/>
                <w:color w:val="000000"/>
              </w:rPr>
              <w:t> </w:t>
            </w:r>
          </w:p>
        </w:tc>
        <w:tc>
          <w:tcPr>
            <w:tcW w:w="1263" w:type="dxa"/>
            <w:tcBorders>
              <w:top w:val="nil"/>
              <w:left w:val="nil"/>
              <w:bottom w:val="nil"/>
              <w:right w:val="nil"/>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 </w:t>
            </w:r>
          </w:p>
        </w:tc>
        <w:tc>
          <w:tcPr>
            <w:tcW w:w="537" w:type="dxa"/>
            <w:tcBorders>
              <w:top w:val="nil"/>
              <w:left w:val="nil"/>
              <w:bottom w:val="nil"/>
              <w:right w:val="single" w:sz="4" w:space="0" w:color="auto"/>
            </w:tcBorders>
            <w:shd w:val="clear" w:color="auto" w:fill="FBD4BD" w:themeFill="background1" w:themeFillTint="66"/>
            <w:vAlign w:val="center"/>
            <w:hideMark/>
          </w:tcPr>
          <w:p w:rsidR="00CF5CCB" w:rsidRPr="00893D24" w:rsidRDefault="00CF5CCB" w:rsidP="00CF5CCB">
            <w:pPr>
              <w:rPr>
                <w:rFonts w:eastAsia="Times New Roman"/>
                <w:color w:val="000000"/>
              </w:rPr>
            </w:pPr>
            <w:r w:rsidRPr="00893D24">
              <w:rPr>
                <w:rFonts w:eastAsia="Times New Roman" w:cs="Calibri"/>
                <w:color w:val="000000"/>
              </w:rPr>
              <w:t> </w:t>
            </w:r>
          </w:p>
        </w:tc>
      </w:tr>
      <w:tr w:rsidR="008C4EC7" w:rsidRPr="00893D24" w:rsidTr="00EF751F">
        <w:trPr>
          <w:trHeight w:val="288"/>
          <w:jc w:val="center"/>
        </w:trPr>
        <w:tc>
          <w:tcPr>
            <w:tcW w:w="1331" w:type="dxa"/>
            <w:tcBorders>
              <w:top w:val="nil"/>
              <w:left w:val="single" w:sz="4" w:space="0" w:color="auto"/>
              <w:bottom w:val="single" w:sz="4" w:space="0" w:color="auto"/>
              <w:right w:val="nil"/>
            </w:tcBorders>
            <w:shd w:val="clear" w:color="auto" w:fill="BBD1E6" w:themeFill="accent4"/>
            <w:vAlign w:val="center"/>
          </w:tcPr>
          <w:p w:rsidR="008C4EC7" w:rsidRPr="008C4EC7" w:rsidRDefault="00EF751F" w:rsidP="00CF5CCB">
            <w:pPr>
              <w:rPr>
                <w:rFonts w:eastAsia="Times New Roman" w:cs="Calibri"/>
                <w:i/>
                <w:color w:val="000000"/>
                <w:sz w:val="16"/>
                <w:szCs w:val="16"/>
              </w:rPr>
            </w:pPr>
            <w:r>
              <w:rPr>
                <w:rFonts w:eastAsia="Times New Roman" w:cs="Calibri"/>
                <w:i/>
                <w:color w:val="000000"/>
                <w:sz w:val="16"/>
                <w:szCs w:val="16"/>
              </w:rPr>
              <w:t>*</w:t>
            </w:r>
            <w:r w:rsidR="008C4EC7" w:rsidRPr="008C4EC7">
              <w:rPr>
                <w:rFonts w:eastAsia="Times New Roman" w:cs="Calibri"/>
                <w:i/>
                <w:color w:val="000000"/>
                <w:sz w:val="16"/>
                <w:szCs w:val="16"/>
              </w:rPr>
              <w:t>No Response</w:t>
            </w:r>
          </w:p>
        </w:tc>
        <w:tc>
          <w:tcPr>
            <w:tcW w:w="453" w:type="dxa"/>
            <w:tcBorders>
              <w:top w:val="nil"/>
              <w:left w:val="nil"/>
              <w:bottom w:val="single" w:sz="4" w:space="0" w:color="auto"/>
              <w:right w:val="single" w:sz="4" w:space="0" w:color="auto"/>
            </w:tcBorders>
            <w:shd w:val="clear" w:color="auto" w:fill="BBD1E6" w:themeFill="accent4"/>
            <w:vAlign w:val="center"/>
          </w:tcPr>
          <w:p w:rsidR="008C4EC7" w:rsidRPr="008C4EC7" w:rsidRDefault="00F5346E" w:rsidP="00CF5CCB">
            <w:pPr>
              <w:jc w:val="center"/>
              <w:rPr>
                <w:rFonts w:eastAsia="Times New Roman" w:cs="Calibri"/>
                <w:i/>
                <w:color w:val="000000"/>
                <w:sz w:val="16"/>
                <w:szCs w:val="16"/>
              </w:rPr>
            </w:pPr>
            <w:r>
              <w:rPr>
                <w:rFonts w:eastAsia="Times New Roman" w:cs="Calibri"/>
                <w:i/>
                <w:color w:val="000000"/>
                <w:sz w:val="16"/>
                <w:szCs w:val="16"/>
              </w:rPr>
              <w:t>0</w:t>
            </w:r>
          </w:p>
        </w:tc>
        <w:tc>
          <w:tcPr>
            <w:tcW w:w="1270" w:type="dxa"/>
            <w:tcBorders>
              <w:top w:val="nil"/>
              <w:left w:val="nil"/>
              <w:bottom w:val="single" w:sz="4" w:space="0" w:color="auto"/>
              <w:right w:val="nil"/>
            </w:tcBorders>
            <w:shd w:val="clear" w:color="auto" w:fill="FBD4BD" w:themeFill="background1" w:themeFillTint="66"/>
            <w:vAlign w:val="center"/>
          </w:tcPr>
          <w:p w:rsidR="008C4EC7" w:rsidRPr="008C4EC7" w:rsidRDefault="00EF751F" w:rsidP="00CF5CCB">
            <w:pPr>
              <w:rPr>
                <w:rFonts w:eastAsia="Times New Roman" w:cs="Calibri"/>
                <w:i/>
                <w:color w:val="000000"/>
                <w:sz w:val="16"/>
                <w:szCs w:val="16"/>
              </w:rPr>
            </w:pPr>
            <w:r>
              <w:rPr>
                <w:rFonts w:eastAsia="Times New Roman" w:cs="Calibri"/>
                <w:i/>
                <w:color w:val="000000"/>
                <w:sz w:val="16"/>
                <w:szCs w:val="16"/>
              </w:rPr>
              <w:t>*</w:t>
            </w:r>
            <w:r w:rsidR="008C4EC7" w:rsidRPr="008C4EC7">
              <w:rPr>
                <w:rFonts w:eastAsia="Times New Roman" w:cs="Calibri"/>
                <w:i/>
                <w:color w:val="000000"/>
                <w:sz w:val="16"/>
                <w:szCs w:val="16"/>
              </w:rPr>
              <w:t>No Response</w:t>
            </w:r>
          </w:p>
        </w:tc>
        <w:tc>
          <w:tcPr>
            <w:tcW w:w="540" w:type="dxa"/>
            <w:tcBorders>
              <w:top w:val="nil"/>
              <w:left w:val="nil"/>
              <w:bottom w:val="single" w:sz="4" w:space="0" w:color="auto"/>
              <w:right w:val="single" w:sz="4" w:space="0" w:color="auto"/>
            </w:tcBorders>
            <w:shd w:val="clear" w:color="auto" w:fill="FBD4BD" w:themeFill="background1" w:themeFillTint="66"/>
            <w:vAlign w:val="center"/>
          </w:tcPr>
          <w:p w:rsidR="008C4EC7" w:rsidRPr="008C4EC7" w:rsidRDefault="00F5346E" w:rsidP="00CF5CCB">
            <w:pPr>
              <w:jc w:val="center"/>
              <w:rPr>
                <w:rFonts w:eastAsia="Times New Roman" w:cs="Calibri"/>
                <w:i/>
                <w:color w:val="000000"/>
                <w:sz w:val="16"/>
                <w:szCs w:val="16"/>
              </w:rPr>
            </w:pPr>
            <w:r>
              <w:rPr>
                <w:rFonts w:eastAsia="Times New Roman" w:cs="Calibri"/>
                <w:i/>
                <w:color w:val="000000"/>
                <w:sz w:val="16"/>
                <w:szCs w:val="16"/>
              </w:rPr>
              <w:t>0</w:t>
            </w:r>
          </w:p>
        </w:tc>
        <w:tc>
          <w:tcPr>
            <w:tcW w:w="1260" w:type="dxa"/>
            <w:tcBorders>
              <w:top w:val="nil"/>
              <w:left w:val="nil"/>
              <w:bottom w:val="single" w:sz="4" w:space="0" w:color="auto"/>
              <w:right w:val="nil"/>
            </w:tcBorders>
            <w:shd w:val="clear" w:color="auto" w:fill="BBD1E6" w:themeFill="accent4"/>
            <w:vAlign w:val="center"/>
          </w:tcPr>
          <w:p w:rsidR="008C4EC7" w:rsidRPr="008C4EC7" w:rsidRDefault="00EF751F" w:rsidP="00CF5CCB">
            <w:pPr>
              <w:rPr>
                <w:rFonts w:eastAsia="Times New Roman" w:cs="Calibri"/>
                <w:i/>
                <w:color w:val="000000"/>
                <w:sz w:val="16"/>
                <w:szCs w:val="16"/>
              </w:rPr>
            </w:pPr>
            <w:r>
              <w:rPr>
                <w:rFonts w:eastAsia="Times New Roman" w:cs="Calibri"/>
                <w:i/>
                <w:color w:val="000000"/>
                <w:sz w:val="16"/>
                <w:szCs w:val="16"/>
              </w:rPr>
              <w:t>*</w:t>
            </w:r>
            <w:r w:rsidR="008C4EC7" w:rsidRPr="008C4EC7">
              <w:rPr>
                <w:rFonts w:eastAsia="Times New Roman" w:cs="Calibri"/>
                <w:i/>
                <w:color w:val="000000"/>
                <w:sz w:val="16"/>
                <w:szCs w:val="16"/>
              </w:rPr>
              <w:t>No Response</w:t>
            </w:r>
          </w:p>
        </w:tc>
        <w:tc>
          <w:tcPr>
            <w:tcW w:w="540" w:type="dxa"/>
            <w:tcBorders>
              <w:top w:val="nil"/>
              <w:left w:val="nil"/>
              <w:bottom w:val="single" w:sz="4" w:space="0" w:color="auto"/>
              <w:right w:val="single" w:sz="4" w:space="0" w:color="auto"/>
            </w:tcBorders>
            <w:shd w:val="clear" w:color="auto" w:fill="BBD1E6" w:themeFill="accent4"/>
            <w:vAlign w:val="center"/>
          </w:tcPr>
          <w:p w:rsidR="008C4EC7" w:rsidRPr="008C4EC7" w:rsidRDefault="00F5346E" w:rsidP="00CF5CCB">
            <w:pPr>
              <w:rPr>
                <w:rFonts w:eastAsia="Times New Roman" w:cs="Calibri"/>
                <w:i/>
                <w:color w:val="000000"/>
                <w:sz w:val="16"/>
                <w:szCs w:val="16"/>
              </w:rPr>
            </w:pPr>
            <w:r>
              <w:rPr>
                <w:rFonts w:eastAsia="Times New Roman" w:cs="Calibri"/>
                <w:i/>
                <w:color w:val="000000"/>
                <w:sz w:val="16"/>
                <w:szCs w:val="16"/>
              </w:rPr>
              <w:t>1</w:t>
            </w:r>
          </w:p>
        </w:tc>
        <w:tc>
          <w:tcPr>
            <w:tcW w:w="1263" w:type="dxa"/>
            <w:tcBorders>
              <w:top w:val="nil"/>
              <w:left w:val="nil"/>
              <w:bottom w:val="single" w:sz="4" w:space="0" w:color="auto"/>
              <w:right w:val="nil"/>
            </w:tcBorders>
            <w:shd w:val="clear" w:color="auto" w:fill="FBD4BD" w:themeFill="background1" w:themeFillTint="66"/>
            <w:vAlign w:val="center"/>
          </w:tcPr>
          <w:p w:rsidR="008C4EC7" w:rsidRPr="008C4EC7" w:rsidRDefault="00EF751F" w:rsidP="00CF5CCB">
            <w:pPr>
              <w:rPr>
                <w:rFonts w:eastAsia="Times New Roman" w:cs="Calibri"/>
                <w:i/>
                <w:color w:val="000000"/>
                <w:sz w:val="16"/>
                <w:szCs w:val="16"/>
              </w:rPr>
            </w:pPr>
            <w:r>
              <w:rPr>
                <w:rFonts w:eastAsia="Times New Roman" w:cs="Calibri"/>
                <w:i/>
                <w:color w:val="000000"/>
                <w:sz w:val="16"/>
                <w:szCs w:val="16"/>
              </w:rPr>
              <w:t>*</w:t>
            </w:r>
            <w:r w:rsidR="008C4EC7" w:rsidRPr="008C4EC7">
              <w:rPr>
                <w:rFonts w:eastAsia="Times New Roman" w:cs="Calibri"/>
                <w:i/>
                <w:color w:val="000000"/>
                <w:sz w:val="16"/>
                <w:szCs w:val="16"/>
              </w:rPr>
              <w:t>No Response</w:t>
            </w:r>
          </w:p>
        </w:tc>
        <w:tc>
          <w:tcPr>
            <w:tcW w:w="537" w:type="dxa"/>
            <w:tcBorders>
              <w:top w:val="nil"/>
              <w:left w:val="nil"/>
              <w:bottom w:val="single" w:sz="4" w:space="0" w:color="auto"/>
              <w:right w:val="single" w:sz="4" w:space="0" w:color="auto"/>
            </w:tcBorders>
            <w:shd w:val="clear" w:color="auto" w:fill="FBD4BD" w:themeFill="background1" w:themeFillTint="66"/>
            <w:vAlign w:val="center"/>
          </w:tcPr>
          <w:p w:rsidR="008C4EC7" w:rsidRPr="008C4EC7" w:rsidRDefault="00F5346E" w:rsidP="00EF751F">
            <w:pPr>
              <w:jc w:val="center"/>
              <w:rPr>
                <w:rFonts w:eastAsia="Times New Roman" w:cs="Calibri"/>
                <w:i/>
                <w:color w:val="000000"/>
                <w:sz w:val="16"/>
                <w:szCs w:val="16"/>
              </w:rPr>
            </w:pPr>
            <w:r>
              <w:rPr>
                <w:rFonts w:eastAsia="Times New Roman" w:cs="Calibri"/>
                <w:i/>
                <w:color w:val="000000"/>
                <w:sz w:val="16"/>
                <w:szCs w:val="16"/>
              </w:rPr>
              <w:t>5</w:t>
            </w:r>
          </w:p>
        </w:tc>
      </w:tr>
    </w:tbl>
    <w:p w:rsidR="00CF5CCB" w:rsidRDefault="00CF5CCB" w:rsidP="0014576A">
      <w:pPr>
        <w:pStyle w:val="NoSpacing"/>
      </w:pPr>
    </w:p>
    <w:p w:rsidR="002D3ABD" w:rsidRPr="002D3ABD" w:rsidRDefault="002D3ABD" w:rsidP="0014576A">
      <w:pPr>
        <w:pStyle w:val="NoSpacing"/>
        <w:rPr>
          <w:sz w:val="22"/>
        </w:rPr>
      </w:pPr>
      <w:r w:rsidRPr="002D3ABD">
        <w:rPr>
          <w:sz w:val="22"/>
        </w:rPr>
        <w:t xml:space="preserve">A total of 24 businesses indicated that they sell to the government. </w:t>
      </w:r>
      <w:r w:rsidR="00AF6237">
        <w:rPr>
          <w:sz w:val="22"/>
        </w:rPr>
        <w:t xml:space="preserve">Of these 24 businesses, 46% of indicated an increase in government sales while an additional 46% remained stable and 8% experienced a decrease. </w:t>
      </w:r>
      <w:r w:rsidRPr="002D3ABD">
        <w:rPr>
          <w:sz w:val="22"/>
        </w:rPr>
        <w:t>The following</w:t>
      </w:r>
      <w:r w:rsidR="00AF6237">
        <w:rPr>
          <w:sz w:val="22"/>
        </w:rPr>
        <w:t xml:space="preserve"> table</w:t>
      </w:r>
      <w:r w:rsidRPr="002D3ABD">
        <w:rPr>
          <w:sz w:val="22"/>
        </w:rPr>
        <w:t xml:space="preserve"> is a summary </w:t>
      </w:r>
      <w:proofErr w:type="gramStart"/>
      <w:r w:rsidR="00AF6237">
        <w:rPr>
          <w:sz w:val="22"/>
        </w:rPr>
        <w:t>responses</w:t>
      </w:r>
      <w:proofErr w:type="gramEnd"/>
      <w:r w:rsidR="00AF6237">
        <w:rPr>
          <w:sz w:val="22"/>
        </w:rPr>
        <w:t>:</w:t>
      </w:r>
    </w:p>
    <w:p w:rsidR="002D3ABD" w:rsidRDefault="002D3ABD" w:rsidP="0014576A">
      <w:pPr>
        <w:pStyle w:val="NoSpacing"/>
      </w:pPr>
    </w:p>
    <w:tbl>
      <w:tblPr>
        <w:tblW w:w="5727" w:type="dxa"/>
        <w:jc w:val="center"/>
        <w:tblInd w:w="-1398" w:type="dxa"/>
        <w:tblLook w:val="04A0" w:firstRow="1" w:lastRow="0" w:firstColumn="1" w:lastColumn="0" w:noHBand="0" w:noVBand="1"/>
      </w:tblPr>
      <w:tblGrid>
        <w:gridCol w:w="2697"/>
        <w:gridCol w:w="1080"/>
        <w:gridCol w:w="1488"/>
        <w:gridCol w:w="462"/>
      </w:tblGrid>
      <w:tr w:rsidR="00CF5CCB" w:rsidRPr="0051417F" w:rsidTr="00CE1529">
        <w:trPr>
          <w:trHeight w:val="300"/>
          <w:jc w:val="center"/>
        </w:trPr>
        <w:tc>
          <w:tcPr>
            <w:tcW w:w="5727" w:type="dxa"/>
            <w:gridSpan w:val="4"/>
            <w:tcBorders>
              <w:top w:val="single" w:sz="8" w:space="0" w:color="auto"/>
              <w:left w:val="single" w:sz="8" w:space="0" w:color="auto"/>
              <w:bottom w:val="single" w:sz="8" w:space="0" w:color="auto"/>
              <w:right w:val="single" w:sz="8" w:space="0" w:color="000000"/>
            </w:tcBorders>
            <w:shd w:val="clear" w:color="auto" w:fill="1C344C" w:themeFill="accent6" w:themeFillShade="40"/>
            <w:vAlign w:val="bottom"/>
            <w:hideMark/>
          </w:tcPr>
          <w:p w:rsidR="00CF5CCB" w:rsidRPr="00886DB4" w:rsidRDefault="0014576A" w:rsidP="00886DB4">
            <w:pPr>
              <w:jc w:val="center"/>
              <w:rPr>
                <w:b/>
                <w:sz w:val="24"/>
                <w:szCs w:val="24"/>
              </w:rPr>
            </w:pPr>
            <w:r w:rsidRPr="00886DB4">
              <w:rPr>
                <w:b/>
                <w:sz w:val="24"/>
                <w:szCs w:val="24"/>
              </w:rPr>
              <w:t>Government Sales</w:t>
            </w:r>
          </w:p>
        </w:tc>
      </w:tr>
      <w:tr w:rsidR="00CF5CCB" w:rsidRPr="0051417F" w:rsidTr="0014576A">
        <w:trPr>
          <w:trHeight w:val="288"/>
          <w:jc w:val="center"/>
        </w:trPr>
        <w:tc>
          <w:tcPr>
            <w:tcW w:w="2697" w:type="dxa"/>
            <w:tcBorders>
              <w:top w:val="nil"/>
              <w:left w:val="single" w:sz="4" w:space="0" w:color="auto"/>
              <w:bottom w:val="nil"/>
              <w:right w:val="nil"/>
            </w:tcBorders>
            <w:shd w:val="clear" w:color="auto" w:fill="BBD1E6" w:themeFill="accent4"/>
            <w:noWrap/>
            <w:vAlign w:val="bottom"/>
            <w:hideMark/>
          </w:tcPr>
          <w:p w:rsidR="00CF5CCB" w:rsidRPr="0051417F" w:rsidRDefault="0014576A" w:rsidP="00CF5CCB">
            <w:pPr>
              <w:jc w:val="center"/>
              <w:rPr>
                <w:rFonts w:eastAsia="Times New Roman"/>
                <w:color w:val="000000"/>
              </w:rPr>
            </w:pPr>
            <w:r>
              <w:rPr>
                <w:rFonts w:eastAsia="Times New Roman"/>
                <w:color w:val="000000"/>
              </w:rPr>
              <w:t>Sell to Government</w:t>
            </w:r>
          </w:p>
        </w:tc>
        <w:tc>
          <w:tcPr>
            <w:tcW w:w="1080" w:type="dxa"/>
            <w:tcBorders>
              <w:top w:val="nil"/>
              <w:left w:val="nil"/>
              <w:bottom w:val="nil"/>
              <w:right w:val="single" w:sz="4" w:space="0" w:color="auto"/>
            </w:tcBorders>
            <w:shd w:val="clear" w:color="auto" w:fill="BBD1E6" w:themeFill="accent4"/>
            <w:noWrap/>
            <w:vAlign w:val="bottom"/>
            <w:hideMark/>
          </w:tcPr>
          <w:p w:rsidR="00CF5CCB" w:rsidRPr="0051417F" w:rsidRDefault="0014576A" w:rsidP="00CF5CCB">
            <w:pPr>
              <w:jc w:val="center"/>
              <w:rPr>
                <w:rFonts w:eastAsia="Times New Roman"/>
                <w:color w:val="000000"/>
              </w:rPr>
            </w:pPr>
            <w:r>
              <w:rPr>
                <w:rFonts w:eastAsia="Times New Roman"/>
                <w:color w:val="000000"/>
              </w:rPr>
              <w:t>24</w:t>
            </w:r>
          </w:p>
        </w:tc>
        <w:tc>
          <w:tcPr>
            <w:tcW w:w="1488" w:type="dxa"/>
            <w:tcBorders>
              <w:top w:val="nil"/>
              <w:left w:val="nil"/>
              <w:bottom w:val="nil"/>
              <w:right w:val="nil"/>
            </w:tcBorders>
            <w:shd w:val="clear" w:color="auto" w:fill="FBD4BD" w:themeFill="background1" w:themeFillTint="66"/>
            <w:noWrap/>
            <w:vAlign w:val="bottom"/>
            <w:hideMark/>
          </w:tcPr>
          <w:p w:rsidR="00CF5CCB" w:rsidRPr="0051417F" w:rsidRDefault="0014576A" w:rsidP="00CF5CCB">
            <w:pPr>
              <w:rPr>
                <w:rFonts w:eastAsia="Times New Roman"/>
                <w:color w:val="000000"/>
              </w:rPr>
            </w:pPr>
            <w:r>
              <w:rPr>
                <w:rFonts w:eastAsia="Times New Roman" w:cs="Calibri"/>
                <w:color w:val="000000"/>
              </w:rPr>
              <w:t>Increasing</w:t>
            </w:r>
          </w:p>
        </w:tc>
        <w:tc>
          <w:tcPr>
            <w:tcW w:w="462" w:type="dxa"/>
            <w:tcBorders>
              <w:top w:val="nil"/>
              <w:left w:val="nil"/>
              <w:bottom w:val="nil"/>
              <w:right w:val="single" w:sz="4" w:space="0" w:color="auto"/>
            </w:tcBorders>
            <w:shd w:val="clear" w:color="auto" w:fill="FBD4BD" w:themeFill="background1" w:themeFillTint="66"/>
            <w:noWrap/>
            <w:vAlign w:val="bottom"/>
            <w:hideMark/>
          </w:tcPr>
          <w:p w:rsidR="00CF5CCB" w:rsidRPr="0051417F" w:rsidRDefault="0014576A" w:rsidP="009D7E20">
            <w:pPr>
              <w:jc w:val="center"/>
              <w:rPr>
                <w:rFonts w:eastAsia="Times New Roman"/>
                <w:color w:val="000000"/>
              </w:rPr>
            </w:pPr>
            <w:r>
              <w:rPr>
                <w:rFonts w:eastAsia="Times New Roman" w:cs="Calibri"/>
                <w:color w:val="000000"/>
              </w:rPr>
              <w:t>11</w:t>
            </w:r>
          </w:p>
        </w:tc>
      </w:tr>
      <w:tr w:rsidR="00CF5CCB" w:rsidRPr="0051417F" w:rsidTr="0014576A">
        <w:trPr>
          <w:trHeight w:val="288"/>
          <w:jc w:val="center"/>
        </w:trPr>
        <w:tc>
          <w:tcPr>
            <w:tcW w:w="2697" w:type="dxa"/>
            <w:tcBorders>
              <w:top w:val="nil"/>
              <w:left w:val="single" w:sz="4" w:space="0" w:color="auto"/>
              <w:bottom w:val="nil"/>
              <w:right w:val="nil"/>
            </w:tcBorders>
            <w:shd w:val="clear" w:color="auto" w:fill="BBD1E6" w:themeFill="accent4"/>
            <w:noWrap/>
            <w:vAlign w:val="bottom"/>
            <w:hideMark/>
          </w:tcPr>
          <w:p w:rsidR="00CF5CCB" w:rsidRPr="0051417F" w:rsidRDefault="0014576A" w:rsidP="00CF5CCB">
            <w:pPr>
              <w:jc w:val="center"/>
              <w:rPr>
                <w:rFonts w:eastAsia="Times New Roman"/>
                <w:color w:val="000000"/>
              </w:rPr>
            </w:pPr>
            <w:r>
              <w:rPr>
                <w:rFonts w:eastAsia="Times New Roman"/>
                <w:color w:val="000000"/>
              </w:rPr>
              <w:t xml:space="preserve">Do not sell to Government </w:t>
            </w:r>
          </w:p>
        </w:tc>
        <w:tc>
          <w:tcPr>
            <w:tcW w:w="1080" w:type="dxa"/>
            <w:tcBorders>
              <w:top w:val="nil"/>
              <w:left w:val="nil"/>
              <w:bottom w:val="nil"/>
              <w:right w:val="single" w:sz="4" w:space="0" w:color="auto"/>
            </w:tcBorders>
            <w:shd w:val="clear" w:color="auto" w:fill="BBD1E6" w:themeFill="accent4"/>
            <w:noWrap/>
            <w:vAlign w:val="bottom"/>
            <w:hideMark/>
          </w:tcPr>
          <w:p w:rsidR="00CF5CCB" w:rsidRPr="0051417F" w:rsidRDefault="00F5346E" w:rsidP="00CF5CCB">
            <w:pPr>
              <w:jc w:val="center"/>
              <w:rPr>
                <w:rFonts w:eastAsia="Times New Roman"/>
                <w:color w:val="000000"/>
              </w:rPr>
            </w:pPr>
            <w:r>
              <w:rPr>
                <w:rFonts w:eastAsia="Times New Roman"/>
                <w:color w:val="000000"/>
              </w:rPr>
              <w:t>72</w:t>
            </w:r>
          </w:p>
        </w:tc>
        <w:tc>
          <w:tcPr>
            <w:tcW w:w="1488" w:type="dxa"/>
            <w:tcBorders>
              <w:top w:val="nil"/>
              <w:left w:val="nil"/>
              <w:bottom w:val="nil"/>
              <w:right w:val="nil"/>
            </w:tcBorders>
            <w:shd w:val="clear" w:color="auto" w:fill="FBD4BD" w:themeFill="background1" w:themeFillTint="66"/>
            <w:noWrap/>
            <w:vAlign w:val="bottom"/>
            <w:hideMark/>
          </w:tcPr>
          <w:p w:rsidR="00CF5CCB" w:rsidRPr="0051417F" w:rsidRDefault="00CF5CCB" w:rsidP="00CF5CCB">
            <w:pPr>
              <w:rPr>
                <w:rFonts w:eastAsia="Times New Roman"/>
                <w:color w:val="000000"/>
              </w:rPr>
            </w:pPr>
            <w:r w:rsidRPr="0051417F">
              <w:rPr>
                <w:rFonts w:eastAsia="Times New Roman" w:cs="Calibri"/>
                <w:color w:val="000000"/>
              </w:rPr>
              <w:t xml:space="preserve">Stable </w:t>
            </w:r>
          </w:p>
        </w:tc>
        <w:tc>
          <w:tcPr>
            <w:tcW w:w="462" w:type="dxa"/>
            <w:tcBorders>
              <w:top w:val="nil"/>
              <w:left w:val="nil"/>
              <w:bottom w:val="nil"/>
              <w:right w:val="single" w:sz="4" w:space="0" w:color="auto"/>
            </w:tcBorders>
            <w:shd w:val="clear" w:color="auto" w:fill="FBD4BD" w:themeFill="background1" w:themeFillTint="66"/>
            <w:noWrap/>
            <w:vAlign w:val="bottom"/>
            <w:hideMark/>
          </w:tcPr>
          <w:p w:rsidR="00CF5CCB" w:rsidRPr="0051417F" w:rsidRDefault="0014576A" w:rsidP="00CF5CCB">
            <w:pPr>
              <w:jc w:val="center"/>
              <w:rPr>
                <w:rFonts w:eastAsia="Times New Roman"/>
                <w:color w:val="000000"/>
              </w:rPr>
            </w:pPr>
            <w:r>
              <w:rPr>
                <w:rFonts w:eastAsia="Times New Roman" w:cs="Calibri"/>
                <w:color w:val="000000"/>
              </w:rPr>
              <w:t>11</w:t>
            </w:r>
          </w:p>
        </w:tc>
      </w:tr>
      <w:tr w:rsidR="0014576A" w:rsidRPr="0051417F" w:rsidTr="0014576A">
        <w:trPr>
          <w:trHeight w:val="288"/>
          <w:jc w:val="center"/>
        </w:trPr>
        <w:tc>
          <w:tcPr>
            <w:tcW w:w="2697" w:type="dxa"/>
            <w:tcBorders>
              <w:top w:val="nil"/>
              <w:left w:val="single" w:sz="4" w:space="0" w:color="auto"/>
              <w:bottom w:val="single" w:sz="4" w:space="0" w:color="auto"/>
              <w:right w:val="nil"/>
            </w:tcBorders>
            <w:shd w:val="clear" w:color="auto" w:fill="BBD1E6" w:themeFill="accent4"/>
            <w:noWrap/>
            <w:vAlign w:val="bottom"/>
          </w:tcPr>
          <w:p w:rsidR="0014576A" w:rsidRPr="0014576A" w:rsidRDefault="0014576A" w:rsidP="00CF5CCB">
            <w:pPr>
              <w:jc w:val="center"/>
              <w:rPr>
                <w:rFonts w:eastAsia="Times New Roman"/>
                <w:i/>
                <w:color w:val="000000"/>
                <w:sz w:val="16"/>
                <w:szCs w:val="16"/>
              </w:rPr>
            </w:pPr>
            <w:r w:rsidRPr="0014576A">
              <w:rPr>
                <w:rFonts w:eastAsia="Times New Roman"/>
                <w:i/>
                <w:color w:val="000000"/>
                <w:sz w:val="16"/>
                <w:szCs w:val="16"/>
              </w:rPr>
              <w:t>No Response</w:t>
            </w:r>
          </w:p>
        </w:tc>
        <w:tc>
          <w:tcPr>
            <w:tcW w:w="1080" w:type="dxa"/>
            <w:tcBorders>
              <w:top w:val="nil"/>
              <w:left w:val="nil"/>
              <w:bottom w:val="single" w:sz="4" w:space="0" w:color="auto"/>
              <w:right w:val="single" w:sz="4" w:space="0" w:color="auto"/>
            </w:tcBorders>
            <w:shd w:val="clear" w:color="auto" w:fill="BBD1E6" w:themeFill="accent4"/>
            <w:noWrap/>
            <w:vAlign w:val="bottom"/>
          </w:tcPr>
          <w:p w:rsidR="0014576A" w:rsidRPr="0014576A" w:rsidRDefault="00F5346E" w:rsidP="00CF5CCB">
            <w:pPr>
              <w:jc w:val="center"/>
              <w:rPr>
                <w:rFonts w:eastAsia="Times New Roman"/>
                <w:i/>
                <w:color w:val="000000"/>
                <w:sz w:val="16"/>
                <w:szCs w:val="16"/>
              </w:rPr>
            </w:pPr>
            <w:r>
              <w:rPr>
                <w:rFonts w:eastAsia="Times New Roman"/>
                <w:i/>
                <w:color w:val="000000"/>
                <w:sz w:val="16"/>
                <w:szCs w:val="16"/>
              </w:rPr>
              <w:t>8</w:t>
            </w:r>
          </w:p>
        </w:tc>
        <w:tc>
          <w:tcPr>
            <w:tcW w:w="1488" w:type="dxa"/>
            <w:tcBorders>
              <w:top w:val="nil"/>
              <w:left w:val="nil"/>
              <w:bottom w:val="single" w:sz="4" w:space="0" w:color="auto"/>
              <w:right w:val="nil"/>
            </w:tcBorders>
            <w:shd w:val="clear" w:color="auto" w:fill="FBD4BD" w:themeFill="background1" w:themeFillTint="66"/>
            <w:noWrap/>
            <w:vAlign w:val="bottom"/>
          </w:tcPr>
          <w:p w:rsidR="0014576A" w:rsidRPr="0051417F" w:rsidRDefault="0014576A" w:rsidP="00CF5CCB">
            <w:pPr>
              <w:rPr>
                <w:rFonts w:eastAsia="Times New Roman"/>
                <w:color w:val="000000"/>
              </w:rPr>
            </w:pPr>
            <w:r>
              <w:rPr>
                <w:rFonts w:eastAsia="Times New Roman"/>
                <w:color w:val="000000"/>
              </w:rPr>
              <w:t>Decreasing</w:t>
            </w:r>
          </w:p>
        </w:tc>
        <w:tc>
          <w:tcPr>
            <w:tcW w:w="462" w:type="dxa"/>
            <w:tcBorders>
              <w:top w:val="nil"/>
              <w:left w:val="nil"/>
              <w:bottom w:val="single" w:sz="4" w:space="0" w:color="auto"/>
              <w:right w:val="single" w:sz="4" w:space="0" w:color="auto"/>
            </w:tcBorders>
            <w:shd w:val="clear" w:color="auto" w:fill="FBD4BD" w:themeFill="background1" w:themeFillTint="66"/>
            <w:noWrap/>
            <w:vAlign w:val="bottom"/>
          </w:tcPr>
          <w:p w:rsidR="0014576A" w:rsidRPr="0051417F" w:rsidRDefault="0014576A" w:rsidP="00CF5CCB">
            <w:pPr>
              <w:jc w:val="center"/>
              <w:rPr>
                <w:rFonts w:eastAsia="Times New Roman"/>
                <w:color w:val="000000"/>
              </w:rPr>
            </w:pPr>
            <w:r>
              <w:rPr>
                <w:rFonts w:eastAsia="Times New Roman"/>
                <w:color w:val="000000"/>
              </w:rPr>
              <w:t>2</w:t>
            </w:r>
          </w:p>
        </w:tc>
      </w:tr>
    </w:tbl>
    <w:p w:rsidR="001055DB" w:rsidRDefault="002030AA" w:rsidP="002030AA">
      <w:pPr>
        <w:rPr>
          <w:rFonts w:cstheme="minorHAnsi"/>
          <w:sz w:val="22"/>
          <w:szCs w:val="22"/>
        </w:rPr>
      </w:pPr>
      <w:bookmarkStart w:id="6" w:name="_Toc403745423"/>
      <w:r>
        <w:rPr>
          <w:rStyle w:val="Heading2Char"/>
          <w:b/>
        </w:rPr>
        <w:lastRenderedPageBreak/>
        <w:t>Workforce</w:t>
      </w:r>
      <w:r w:rsidRPr="00C762F9">
        <w:rPr>
          <w:rFonts w:cs="Calibri"/>
          <w:b/>
        </w:rPr>
        <w:br/>
      </w:r>
      <w:r w:rsidR="00E84025">
        <w:rPr>
          <w:rFonts w:cstheme="minorHAnsi"/>
          <w:sz w:val="22"/>
          <w:szCs w:val="22"/>
        </w:rPr>
        <w:t>Businesses were asked to provide general information regarding their overall workforce. Questions asked encompassed current and future needs in addition to the availability of a quality workforce.</w:t>
      </w:r>
      <w:r w:rsidR="00511F1F">
        <w:rPr>
          <w:rFonts w:cstheme="minorHAnsi"/>
          <w:sz w:val="22"/>
          <w:szCs w:val="22"/>
        </w:rPr>
        <w:t xml:space="preserve"> Based off of workforce trends from 2013 to 2015, x% of businesses increased their workforce while x% remained stable and x% declined. </w:t>
      </w:r>
    </w:p>
    <w:p w:rsidR="001055DB" w:rsidRDefault="001055DB" w:rsidP="002030AA">
      <w:pPr>
        <w:rPr>
          <w:rFonts w:cstheme="minorHAnsi"/>
          <w:sz w:val="22"/>
          <w:szCs w:val="22"/>
        </w:rPr>
      </w:pPr>
      <w:r>
        <w:rPr>
          <w:rFonts w:cstheme="minorHAnsi"/>
          <w:sz w:val="22"/>
          <w:szCs w:val="22"/>
        </w:rPr>
        <w:t>Following is a summary of pertaining to the overall workforce of businesses surveyed:</w:t>
      </w:r>
    </w:p>
    <w:p w:rsidR="001055DB" w:rsidRDefault="001055DB" w:rsidP="002030AA">
      <w:pPr>
        <w:rPr>
          <w:rFonts w:cstheme="minorHAnsi"/>
          <w:sz w:val="22"/>
          <w:szCs w:val="22"/>
        </w:rPr>
      </w:pPr>
    </w:p>
    <w:p w:rsidR="0014576A" w:rsidRDefault="00511F1F" w:rsidP="002030AA">
      <w:pPr>
        <w:rPr>
          <w:rFonts w:cstheme="minorHAnsi"/>
          <w:sz w:val="22"/>
          <w:szCs w:val="22"/>
        </w:rPr>
      </w:pPr>
      <w:r>
        <w:rPr>
          <w:rFonts w:cstheme="minorHAnsi"/>
          <w:sz w:val="22"/>
          <w:szCs w:val="22"/>
        </w:rPr>
        <w:t>In addition</w:t>
      </w:r>
      <w:r w:rsidR="00AF6237">
        <w:rPr>
          <w:rFonts w:cstheme="minorHAnsi"/>
          <w:sz w:val="22"/>
          <w:szCs w:val="22"/>
        </w:rPr>
        <w:t xml:space="preserve"> to previous workforce trends, 32</w:t>
      </w:r>
      <w:r>
        <w:rPr>
          <w:rFonts w:cstheme="minorHAnsi"/>
          <w:sz w:val="22"/>
          <w:szCs w:val="22"/>
        </w:rPr>
        <w:t>% of businesses indicate</w:t>
      </w:r>
      <w:r w:rsidR="00646D43">
        <w:rPr>
          <w:rFonts w:cstheme="minorHAnsi"/>
          <w:sz w:val="22"/>
          <w:szCs w:val="22"/>
        </w:rPr>
        <w:t>d that they have</w:t>
      </w:r>
      <w:r>
        <w:rPr>
          <w:rFonts w:cstheme="minorHAnsi"/>
          <w:sz w:val="22"/>
          <w:szCs w:val="22"/>
        </w:rPr>
        <w:t xml:space="preserve"> a current job opening at the time in which the survey was conducted. These job openings varied between part-time and full-time work </w:t>
      </w:r>
      <w:r w:rsidR="001055DB">
        <w:rPr>
          <w:rFonts w:cstheme="minorHAnsi"/>
          <w:sz w:val="22"/>
          <w:szCs w:val="22"/>
        </w:rPr>
        <w:t>throughout</w:t>
      </w:r>
      <w:r>
        <w:rPr>
          <w:rFonts w:cstheme="minorHAnsi"/>
          <w:sz w:val="22"/>
          <w:szCs w:val="22"/>
        </w:rPr>
        <w:t xml:space="preserve"> </w:t>
      </w:r>
      <w:r w:rsidR="001055DB">
        <w:rPr>
          <w:rFonts w:cstheme="minorHAnsi"/>
          <w:sz w:val="22"/>
          <w:szCs w:val="22"/>
        </w:rPr>
        <w:t xml:space="preserve">the </w:t>
      </w:r>
      <w:r>
        <w:rPr>
          <w:rFonts w:cs="Calibri"/>
          <w:sz w:val="22"/>
          <w:szCs w:val="22"/>
        </w:rPr>
        <w:t>retail, office, food, entertainment, industrial and personal</w:t>
      </w:r>
      <w:r w:rsidR="001055DB">
        <w:rPr>
          <w:rFonts w:cs="Calibri"/>
          <w:sz w:val="22"/>
          <w:szCs w:val="22"/>
        </w:rPr>
        <w:t xml:space="preserve"> industries.</w:t>
      </w:r>
    </w:p>
    <w:p w:rsidR="00E84025" w:rsidRDefault="001055DB" w:rsidP="001055DB">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Following is a list of job openings</w:t>
      </w:r>
      <w:r w:rsidR="00AF6237">
        <w:rPr>
          <w:rStyle w:val="Heading2Char"/>
          <w:rFonts w:asciiTheme="minorHAnsi" w:hAnsiTheme="minorHAnsi" w:cstheme="minorHAnsi"/>
          <w:color w:val="auto"/>
          <w:sz w:val="22"/>
          <w:szCs w:val="22"/>
        </w:rPr>
        <w:t xml:space="preserve"> during the time of participating in the survey</w:t>
      </w:r>
      <w:r>
        <w:rPr>
          <w:rStyle w:val="Heading2Char"/>
          <w:rFonts w:asciiTheme="minorHAnsi" w:hAnsiTheme="minorHAnsi" w:cstheme="minorHAnsi"/>
          <w:color w:val="auto"/>
          <w:sz w:val="22"/>
          <w:szCs w:val="22"/>
        </w:rPr>
        <w:t>:</w:t>
      </w:r>
    </w:p>
    <w:p w:rsidR="001055DB" w:rsidRDefault="001055DB" w:rsidP="001055DB">
      <w:pPr>
        <w:rPr>
          <w:rStyle w:val="Heading2Char"/>
          <w:rFonts w:asciiTheme="minorHAnsi" w:hAnsiTheme="minorHAnsi" w:cstheme="minorHAnsi"/>
          <w:color w:val="auto"/>
          <w:sz w:val="22"/>
          <w:szCs w:val="22"/>
        </w:rPr>
        <w:sectPr w:rsidR="001055DB" w:rsidSect="00AF6237">
          <w:headerReference w:type="default" r:id="rId11"/>
          <w:footerReference w:type="default" r:id="rId12"/>
          <w:pgSz w:w="12240" w:h="15840" w:code="1"/>
          <w:pgMar w:top="1350" w:right="1440" w:bottom="1260" w:left="1440" w:header="576" w:footer="576" w:gutter="0"/>
          <w:pgNumType w:start="0"/>
          <w:cols w:space="720"/>
          <w:titlePg/>
          <w:docGrid w:linePitch="360"/>
        </w:sectPr>
      </w:pP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Personal Assistant</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Legal Assistant</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Sales</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Stylist</w:t>
      </w:r>
    </w:p>
    <w:p w:rsidR="001055DB" w:rsidRP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Food Preparers, Cooks, Expediters</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Delivery Driver</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Baristas</w:t>
      </w:r>
    </w:p>
    <w:p w:rsidR="004E62D4" w:rsidRDefault="004E62D4"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Bartender</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Cashier</w:t>
      </w:r>
    </w:p>
    <w:p w:rsidR="004E62D4" w:rsidRP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Dishwasher</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Independent Contractor</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Inspector</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Project Manager</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Principal</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Tax Preparation Professional</w:t>
      </w:r>
    </w:p>
    <w:p w:rsidR="001055DB"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Auto Technicians</w:t>
      </w:r>
    </w:p>
    <w:p w:rsidR="004E62D4" w:rsidRDefault="004E62D4"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Upholster</w:t>
      </w:r>
    </w:p>
    <w:p w:rsidR="004E62D4" w:rsidRP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Software Developer</w:t>
      </w:r>
    </w:p>
    <w:p w:rsidR="004E62D4" w:rsidRDefault="001055DB"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Branch Manager</w:t>
      </w:r>
    </w:p>
    <w:p w:rsidR="001055DB" w:rsidRDefault="004E62D4" w:rsidP="001055DB">
      <w:pPr>
        <w:pStyle w:val="ListParagraph"/>
        <w:numPr>
          <w:ilvl w:val="0"/>
          <w:numId w:val="17"/>
        </w:numPr>
        <w:rPr>
          <w:rStyle w:val="Heading2Char"/>
          <w:rFonts w:asciiTheme="minorHAnsi" w:hAnsiTheme="minorHAnsi" w:cstheme="minorHAnsi"/>
          <w:color w:val="auto"/>
          <w:sz w:val="22"/>
          <w:szCs w:val="22"/>
        </w:rPr>
        <w:sectPr w:rsidR="001055DB" w:rsidSect="001055DB">
          <w:type w:val="continuous"/>
          <w:pgSz w:w="12240" w:h="15840" w:code="1"/>
          <w:pgMar w:top="1800" w:right="1440" w:bottom="1800" w:left="1440" w:header="576" w:footer="576" w:gutter="0"/>
          <w:pgNumType w:start="0"/>
          <w:cols w:num="2" w:space="720"/>
          <w:titlePg/>
          <w:docGrid w:linePitch="360"/>
        </w:sectPr>
      </w:pPr>
      <w:r>
        <w:rPr>
          <w:rStyle w:val="Heading2Char"/>
          <w:rFonts w:asciiTheme="minorHAnsi" w:hAnsiTheme="minorHAnsi" w:cstheme="minorHAnsi"/>
          <w:color w:val="auto"/>
          <w:sz w:val="22"/>
          <w:szCs w:val="22"/>
        </w:rPr>
        <w:t>Fish Husbandry</w:t>
      </w:r>
      <w:r w:rsidR="001055DB">
        <w:rPr>
          <w:rStyle w:val="Heading2Char"/>
          <w:rFonts w:asciiTheme="minorHAnsi" w:hAnsiTheme="minorHAnsi" w:cstheme="minorHAnsi"/>
          <w:color w:val="auto"/>
          <w:sz w:val="22"/>
          <w:szCs w:val="22"/>
        </w:rPr>
        <w:tab/>
      </w:r>
    </w:p>
    <w:p w:rsidR="002030AA" w:rsidRPr="004E62D4" w:rsidRDefault="001055DB" w:rsidP="00CF5CC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Broker</w:t>
      </w:r>
      <w:r w:rsidRPr="001055DB">
        <w:rPr>
          <w:rStyle w:val="Heading2Char"/>
          <w:rFonts w:asciiTheme="minorHAnsi" w:hAnsiTheme="minorHAnsi" w:cstheme="minorHAnsi"/>
          <w:color w:val="auto"/>
          <w:sz w:val="22"/>
          <w:szCs w:val="22"/>
        </w:rPr>
        <w:tab/>
      </w:r>
    </w:p>
    <w:p w:rsidR="004E62D4" w:rsidRPr="004E62D4" w:rsidRDefault="004E62D4" w:rsidP="001055DB">
      <w:pPr>
        <w:rPr>
          <w:rStyle w:val="Heading2Char"/>
          <w:rFonts w:asciiTheme="minorHAnsi" w:hAnsiTheme="minorHAnsi" w:cstheme="minorHAnsi"/>
          <w:color w:val="auto"/>
          <w:sz w:val="22"/>
          <w:szCs w:val="22"/>
        </w:rPr>
      </w:pPr>
      <w:r>
        <w:rPr>
          <w:rFonts w:cstheme="minorHAnsi"/>
          <w:sz w:val="22"/>
          <w:szCs w:val="22"/>
        </w:rPr>
        <w:t>In add</w:t>
      </w:r>
      <w:r w:rsidR="00646D43">
        <w:rPr>
          <w:rFonts w:cstheme="minorHAnsi"/>
          <w:sz w:val="22"/>
          <w:szCs w:val="22"/>
        </w:rPr>
        <w:t>ition to current job openings, 45</w:t>
      </w:r>
      <w:r>
        <w:rPr>
          <w:rFonts w:cstheme="minorHAnsi"/>
          <w:sz w:val="22"/>
          <w:szCs w:val="22"/>
        </w:rPr>
        <w:t>% of businesses indicated that they will be looking to increase their workforce w</w:t>
      </w:r>
      <w:r w:rsidR="00646D43">
        <w:rPr>
          <w:rFonts w:cstheme="minorHAnsi"/>
          <w:sz w:val="22"/>
          <w:szCs w:val="22"/>
        </w:rPr>
        <w:t xml:space="preserve">ithin the next two years while 55% plan to remain stable. </w:t>
      </w:r>
      <w:r>
        <w:rPr>
          <w:rFonts w:cstheme="minorHAnsi"/>
          <w:sz w:val="22"/>
          <w:szCs w:val="22"/>
        </w:rPr>
        <w:t>Of the businesses that indicate an in</w:t>
      </w:r>
      <w:r w:rsidR="00646D43">
        <w:rPr>
          <w:rFonts w:cstheme="minorHAnsi"/>
          <w:sz w:val="22"/>
          <w:szCs w:val="22"/>
        </w:rPr>
        <w:t>crease in their workforce, their projected positions will encompass</w:t>
      </w:r>
      <w:r>
        <w:rPr>
          <w:rFonts w:cstheme="minorHAnsi"/>
          <w:sz w:val="22"/>
          <w:szCs w:val="22"/>
        </w:rPr>
        <w:t xml:space="preserve"> part-time and full-time work throughout the </w:t>
      </w:r>
      <w:r>
        <w:rPr>
          <w:rFonts w:cs="Calibri"/>
          <w:sz w:val="22"/>
          <w:szCs w:val="22"/>
        </w:rPr>
        <w:t>retail, office, food, entertainment, industrial and personal industries.</w:t>
      </w:r>
    </w:p>
    <w:p w:rsidR="004E62D4" w:rsidRDefault="004E62D4" w:rsidP="004E62D4">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Following is a list of </w:t>
      </w:r>
      <w:r w:rsidR="00207661">
        <w:rPr>
          <w:rStyle w:val="Heading2Char"/>
          <w:rFonts w:asciiTheme="minorHAnsi" w:hAnsiTheme="minorHAnsi" w:cstheme="minorHAnsi"/>
          <w:color w:val="auto"/>
          <w:sz w:val="22"/>
          <w:szCs w:val="22"/>
        </w:rPr>
        <w:t xml:space="preserve">future </w:t>
      </w:r>
      <w:r>
        <w:rPr>
          <w:rStyle w:val="Heading2Char"/>
          <w:rFonts w:asciiTheme="minorHAnsi" w:hAnsiTheme="minorHAnsi" w:cstheme="minorHAnsi"/>
          <w:color w:val="auto"/>
          <w:sz w:val="22"/>
          <w:szCs w:val="22"/>
        </w:rPr>
        <w:t>job openings</w:t>
      </w:r>
      <w:r w:rsidR="00AF6237">
        <w:rPr>
          <w:rStyle w:val="Heading2Char"/>
          <w:rFonts w:asciiTheme="minorHAnsi" w:hAnsiTheme="minorHAnsi" w:cstheme="minorHAnsi"/>
          <w:color w:val="auto"/>
          <w:sz w:val="22"/>
          <w:szCs w:val="22"/>
        </w:rPr>
        <w:t xml:space="preserve"> between now and 2017</w:t>
      </w:r>
      <w:r>
        <w:rPr>
          <w:rStyle w:val="Heading2Char"/>
          <w:rFonts w:asciiTheme="minorHAnsi" w:hAnsiTheme="minorHAnsi" w:cstheme="minorHAnsi"/>
          <w:color w:val="auto"/>
          <w:sz w:val="22"/>
          <w:szCs w:val="22"/>
        </w:rPr>
        <w:t>:</w:t>
      </w:r>
    </w:p>
    <w:p w:rsidR="004E62D4" w:rsidRDefault="004E62D4" w:rsidP="004E62D4">
      <w:pPr>
        <w:rPr>
          <w:rStyle w:val="Heading2Char"/>
          <w:rFonts w:asciiTheme="minorHAnsi" w:hAnsiTheme="minorHAnsi" w:cstheme="minorHAnsi"/>
          <w:color w:val="auto"/>
          <w:sz w:val="22"/>
          <w:szCs w:val="22"/>
        </w:rPr>
        <w:sectPr w:rsidR="004E62D4" w:rsidSect="004E62D4">
          <w:headerReference w:type="default" r:id="rId13"/>
          <w:footerReference w:type="default" r:id="rId14"/>
          <w:type w:val="continuous"/>
          <w:pgSz w:w="12240" w:h="15840" w:code="1"/>
          <w:pgMar w:top="1800" w:right="1440" w:bottom="1800" w:left="1440" w:header="576" w:footer="576" w:gutter="0"/>
          <w:pgNumType w:start="0"/>
          <w:cols w:space="720"/>
          <w:titlePg/>
          <w:docGrid w:linePitch="360"/>
        </w:sectPr>
      </w:pP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Management</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Coaching</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Sales</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Investments</w:t>
      </w:r>
    </w:p>
    <w:p w:rsidR="004E62D4" w:rsidRPr="001055DB"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Marine Technician</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Baristas</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Drivers</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Office Support</w:t>
      </w:r>
    </w:p>
    <w:p w:rsidR="004E62D4" w:rsidRP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Tasting Room Manager</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Distilling Teacher</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Lawyers</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Optician</w:t>
      </w:r>
    </w:p>
    <w:p w:rsidR="004E62D4" w:rsidRDefault="004E62D4"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Principal</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Mechanics</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Receptionist</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Data Technician</w:t>
      </w:r>
    </w:p>
    <w:p w:rsidR="004E62D4" w:rsidRP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Customer Service</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Consultants</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Service Technician</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Bartenders</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Upholster</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Teller</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Cashier</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Researchers </w:t>
      </w:r>
    </w:p>
    <w:p w:rsidR="00207661" w:rsidRDefault="00207661" w:rsidP="004E62D4">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Architect</w:t>
      </w:r>
    </w:p>
    <w:p w:rsidR="004E62D4" w:rsidRDefault="00207661" w:rsidP="004E62D4">
      <w:pPr>
        <w:pStyle w:val="ListParagraph"/>
        <w:numPr>
          <w:ilvl w:val="0"/>
          <w:numId w:val="17"/>
        </w:numPr>
        <w:rPr>
          <w:rStyle w:val="Heading2Char"/>
          <w:rFonts w:asciiTheme="minorHAnsi" w:hAnsiTheme="minorHAnsi" w:cstheme="minorHAnsi"/>
          <w:color w:val="auto"/>
          <w:sz w:val="22"/>
          <w:szCs w:val="22"/>
        </w:rPr>
        <w:sectPr w:rsidR="004E62D4" w:rsidSect="001055DB">
          <w:type w:val="continuous"/>
          <w:pgSz w:w="12240" w:h="15840" w:code="1"/>
          <w:pgMar w:top="1800" w:right="1440" w:bottom="1800" w:left="1440" w:header="576" w:footer="576" w:gutter="0"/>
          <w:pgNumType w:start="0"/>
          <w:cols w:num="2" w:space="720"/>
          <w:titlePg/>
          <w:docGrid w:linePitch="360"/>
        </w:sectPr>
      </w:pPr>
      <w:r>
        <w:rPr>
          <w:rStyle w:val="Heading2Char"/>
          <w:rFonts w:asciiTheme="minorHAnsi" w:hAnsiTheme="minorHAnsi" w:cstheme="minorHAnsi"/>
          <w:color w:val="auto"/>
          <w:sz w:val="22"/>
          <w:szCs w:val="22"/>
        </w:rPr>
        <w:t>Software Developer</w:t>
      </w:r>
      <w:r w:rsidR="004E62D4">
        <w:rPr>
          <w:rStyle w:val="Heading2Char"/>
          <w:rFonts w:asciiTheme="minorHAnsi" w:hAnsiTheme="minorHAnsi" w:cstheme="minorHAnsi"/>
          <w:color w:val="auto"/>
          <w:sz w:val="22"/>
          <w:szCs w:val="22"/>
        </w:rPr>
        <w:tab/>
      </w:r>
    </w:p>
    <w:p w:rsidR="00207661" w:rsidRPr="004F1A2B" w:rsidRDefault="00207661" w:rsidP="001055DB">
      <w:pPr>
        <w:pStyle w:val="ListParagraph"/>
        <w:numPr>
          <w:ilvl w:val="0"/>
          <w:numId w:val="17"/>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Stylists</w:t>
      </w:r>
    </w:p>
    <w:p w:rsidR="00207661" w:rsidRDefault="004F1A2B" w:rsidP="001055DB">
      <w:pPr>
        <w:rPr>
          <w:rFonts w:cstheme="minorHAnsi"/>
          <w:sz w:val="22"/>
          <w:szCs w:val="22"/>
        </w:rPr>
      </w:pPr>
      <w:r>
        <w:rPr>
          <w:rFonts w:cstheme="minorHAnsi"/>
          <w:sz w:val="22"/>
          <w:szCs w:val="22"/>
        </w:rPr>
        <w:t>Businesses were asked to rate the availabil</w:t>
      </w:r>
      <w:r w:rsidR="0067156A">
        <w:rPr>
          <w:rFonts w:cstheme="minorHAnsi"/>
          <w:sz w:val="22"/>
          <w:szCs w:val="22"/>
        </w:rPr>
        <w:t>ity of quality workers that have previously gone through hiring process and/</w:t>
      </w:r>
      <w:r>
        <w:rPr>
          <w:rFonts w:cstheme="minorHAnsi"/>
          <w:sz w:val="22"/>
          <w:szCs w:val="22"/>
        </w:rPr>
        <w:t xml:space="preserve">or </w:t>
      </w:r>
      <w:r w:rsidR="0067156A">
        <w:rPr>
          <w:rFonts w:cstheme="minorHAnsi"/>
          <w:sz w:val="22"/>
          <w:szCs w:val="22"/>
        </w:rPr>
        <w:t xml:space="preserve">are </w:t>
      </w:r>
      <w:r>
        <w:rPr>
          <w:rFonts w:cstheme="minorHAnsi"/>
          <w:sz w:val="22"/>
          <w:szCs w:val="22"/>
        </w:rPr>
        <w:t>currently going through the hiring process. The scale ranges from one to</w:t>
      </w:r>
      <w:r w:rsidR="00646D43">
        <w:rPr>
          <w:rFonts w:cstheme="minorHAnsi"/>
          <w:sz w:val="22"/>
          <w:szCs w:val="22"/>
        </w:rPr>
        <w:t xml:space="preserve"> seven. If a business rates</w:t>
      </w:r>
      <w:r>
        <w:rPr>
          <w:rFonts w:cstheme="minorHAnsi"/>
          <w:sz w:val="22"/>
          <w:szCs w:val="22"/>
        </w:rPr>
        <w:t xml:space="preserve"> the av</w:t>
      </w:r>
      <w:r w:rsidR="00646D43">
        <w:rPr>
          <w:rFonts w:cstheme="minorHAnsi"/>
          <w:sz w:val="22"/>
          <w:szCs w:val="22"/>
        </w:rPr>
        <w:t>ailability of quality workers as</w:t>
      </w:r>
      <w:r>
        <w:rPr>
          <w:rFonts w:cstheme="minorHAnsi"/>
          <w:sz w:val="22"/>
          <w:szCs w:val="22"/>
        </w:rPr>
        <w:t xml:space="preserve"> a “one”, this would indicate that they cannot find someone to fulfill thei</w:t>
      </w:r>
      <w:r w:rsidR="00646D43">
        <w:rPr>
          <w:rFonts w:cstheme="minorHAnsi"/>
          <w:sz w:val="22"/>
          <w:szCs w:val="22"/>
        </w:rPr>
        <w:t>r needs. If a business rates</w:t>
      </w:r>
      <w:r>
        <w:rPr>
          <w:rFonts w:cstheme="minorHAnsi"/>
          <w:sz w:val="22"/>
          <w:szCs w:val="22"/>
        </w:rPr>
        <w:t xml:space="preserve"> the av</w:t>
      </w:r>
      <w:r w:rsidR="00646D43">
        <w:rPr>
          <w:rFonts w:cstheme="minorHAnsi"/>
          <w:sz w:val="22"/>
          <w:szCs w:val="22"/>
        </w:rPr>
        <w:t>ailability of quality workers as</w:t>
      </w:r>
      <w:r>
        <w:rPr>
          <w:rFonts w:cstheme="minorHAnsi"/>
          <w:sz w:val="22"/>
          <w:szCs w:val="22"/>
        </w:rPr>
        <w:t xml:space="preserve"> a “seven”, this would indicate that the workforce in which they are recruiting is highly qualifi</w:t>
      </w:r>
      <w:r w:rsidR="00551C63">
        <w:rPr>
          <w:rFonts w:cstheme="minorHAnsi"/>
          <w:sz w:val="22"/>
          <w:szCs w:val="22"/>
        </w:rPr>
        <w:t xml:space="preserve">ed and will fulfill their needs. </w:t>
      </w:r>
      <w:r w:rsidR="0067156A">
        <w:rPr>
          <w:rFonts w:cstheme="minorHAnsi"/>
          <w:sz w:val="22"/>
          <w:szCs w:val="22"/>
        </w:rPr>
        <w:t>69% of b</w:t>
      </w:r>
      <w:r w:rsidR="00646D43">
        <w:rPr>
          <w:rFonts w:cstheme="minorHAnsi"/>
          <w:sz w:val="22"/>
          <w:szCs w:val="22"/>
        </w:rPr>
        <w:t xml:space="preserve">usiness indicated that they generally have access to a quality </w:t>
      </w:r>
      <w:r w:rsidR="0067156A">
        <w:rPr>
          <w:rFonts w:cstheme="minorHAnsi"/>
          <w:sz w:val="22"/>
          <w:szCs w:val="22"/>
        </w:rPr>
        <w:t>workforce when summarizing responses for ratings of 4-7.</w:t>
      </w:r>
    </w:p>
    <w:p w:rsidR="00551C63" w:rsidRDefault="00551C63" w:rsidP="00551C63">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Following is a summary of responses:</w:t>
      </w:r>
    </w:p>
    <w:p w:rsidR="00886DB4" w:rsidRDefault="00886DB4" w:rsidP="00551C63">
      <w:pPr>
        <w:pStyle w:val="NoSpacing"/>
        <w:rPr>
          <w:rStyle w:val="Heading2Cha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86DB4" w:rsidTr="00CE1529">
        <w:trPr>
          <w:trHeight w:val="512"/>
        </w:trPr>
        <w:tc>
          <w:tcPr>
            <w:tcW w:w="9576" w:type="dxa"/>
            <w:gridSpan w:val="7"/>
            <w:tcBorders>
              <w:bottom w:val="single" w:sz="4" w:space="0" w:color="auto"/>
            </w:tcBorders>
            <w:shd w:val="clear" w:color="auto" w:fill="1C344C" w:themeFill="accent4" w:themeFillShade="40"/>
          </w:tcPr>
          <w:p w:rsidR="00886DB4" w:rsidRPr="00886DB4" w:rsidRDefault="00886DB4" w:rsidP="00CE1529">
            <w:pPr>
              <w:jc w:val="center"/>
              <w:rPr>
                <w:rStyle w:val="Heading2Char"/>
                <w:rFonts w:asciiTheme="minorHAnsi" w:hAnsiTheme="minorHAnsi" w:cstheme="minorHAnsi"/>
                <w:b/>
                <w:color w:val="auto"/>
                <w:sz w:val="22"/>
                <w:szCs w:val="22"/>
              </w:rPr>
            </w:pPr>
            <w:r w:rsidRPr="00886DB4">
              <w:rPr>
                <w:rStyle w:val="Heading2Char"/>
                <w:rFonts w:asciiTheme="minorHAnsi" w:hAnsiTheme="minorHAnsi" w:cstheme="minorHAnsi"/>
                <w:b/>
                <w:color w:val="auto"/>
                <w:sz w:val="24"/>
                <w:szCs w:val="22"/>
              </w:rPr>
              <w:t>Availability of Workers</w:t>
            </w:r>
          </w:p>
        </w:tc>
      </w:tr>
      <w:tr w:rsidR="00886DB4" w:rsidTr="00CE1529">
        <w:trPr>
          <w:trHeight w:val="449"/>
        </w:trPr>
        <w:tc>
          <w:tcPr>
            <w:tcW w:w="1368" w:type="dxa"/>
            <w:tcBorders>
              <w:bottom w:val="nil"/>
              <w:right w:val="nil"/>
            </w:tcBorders>
            <w:shd w:val="clear" w:color="auto" w:fill="9DBCDB" w:themeFill="accent6" w:themeFillShade="E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1</w:t>
            </w:r>
          </w:p>
        </w:tc>
        <w:tc>
          <w:tcPr>
            <w:tcW w:w="1368" w:type="dxa"/>
            <w:tcBorders>
              <w:left w:val="nil"/>
              <w:bottom w:val="nil"/>
              <w:right w:val="nil"/>
            </w:tcBorders>
            <w:shd w:val="clear" w:color="auto" w:fill="FBD4BD" w:themeFill="background1" w:themeFillTint="6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2</w:t>
            </w:r>
          </w:p>
        </w:tc>
        <w:tc>
          <w:tcPr>
            <w:tcW w:w="1368" w:type="dxa"/>
            <w:tcBorders>
              <w:left w:val="nil"/>
              <w:bottom w:val="nil"/>
              <w:right w:val="nil"/>
            </w:tcBorders>
            <w:shd w:val="clear" w:color="auto" w:fill="9DBCDB" w:themeFill="accent6" w:themeFillShade="E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3</w:t>
            </w:r>
          </w:p>
        </w:tc>
        <w:tc>
          <w:tcPr>
            <w:tcW w:w="1368" w:type="dxa"/>
            <w:tcBorders>
              <w:left w:val="nil"/>
              <w:bottom w:val="nil"/>
              <w:right w:val="nil"/>
            </w:tcBorders>
            <w:shd w:val="clear" w:color="auto" w:fill="FBD4BD" w:themeFill="background1" w:themeFillTint="6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4</w:t>
            </w:r>
          </w:p>
        </w:tc>
        <w:tc>
          <w:tcPr>
            <w:tcW w:w="1368" w:type="dxa"/>
            <w:tcBorders>
              <w:left w:val="nil"/>
              <w:bottom w:val="nil"/>
              <w:right w:val="nil"/>
            </w:tcBorders>
            <w:shd w:val="clear" w:color="auto" w:fill="9DBCDB" w:themeFill="accent6" w:themeFillShade="E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5</w:t>
            </w:r>
          </w:p>
        </w:tc>
        <w:tc>
          <w:tcPr>
            <w:tcW w:w="1368" w:type="dxa"/>
            <w:tcBorders>
              <w:left w:val="nil"/>
              <w:bottom w:val="nil"/>
              <w:right w:val="nil"/>
            </w:tcBorders>
            <w:shd w:val="clear" w:color="auto" w:fill="FBD4BD" w:themeFill="background1" w:themeFillTint="6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6</w:t>
            </w:r>
          </w:p>
        </w:tc>
        <w:tc>
          <w:tcPr>
            <w:tcW w:w="1368" w:type="dxa"/>
            <w:tcBorders>
              <w:left w:val="nil"/>
              <w:bottom w:val="nil"/>
            </w:tcBorders>
            <w:shd w:val="clear" w:color="auto" w:fill="9DBCDB" w:themeFill="accent6" w:themeFillShade="E6"/>
            <w:vAlign w:val="center"/>
          </w:tcPr>
          <w:p w:rsidR="00886DB4" w:rsidRDefault="00886DB4"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7</w:t>
            </w:r>
          </w:p>
        </w:tc>
      </w:tr>
      <w:tr w:rsidR="00886DB4" w:rsidTr="00646D43">
        <w:trPr>
          <w:trHeight w:val="521"/>
        </w:trPr>
        <w:tc>
          <w:tcPr>
            <w:tcW w:w="1368" w:type="dxa"/>
            <w:tcBorders>
              <w:top w:val="nil"/>
              <w:bottom w:val="single" w:sz="4" w:space="0" w:color="auto"/>
              <w:right w:val="nil"/>
            </w:tcBorders>
            <w:shd w:val="clear" w:color="auto" w:fill="9DBCDB" w:themeFill="accent6" w:themeFillShade="E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5%</w:t>
            </w:r>
          </w:p>
        </w:tc>
        <w:tc>
          <w:tcPr>
            <w:tcW w:w="1368" w:type="dxa"/>
            <w:tcBorders>
              <w:top w:val="nil"/>
              <w:left w:val="nil"/>
              <w:bottom w:val="single" w:sz="4" w:space="0" w:color="auto"/>
              <w:right w:val="nil"/>
            </w:tcBorders>
            <w:shd w:val="clear" w:color="auto" w:fill="FBD4BD" w:themeFill="background1" w:themeFillTint="6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12%</w:t>
            </w:r>
          </w:p>
        </w:tc>
        <w:tc>
          <w:tcPr>
            <w:tcW w:w="1368" w:type="dxa"/>
            <w:tcBorders>
              <w:top w:val="nil"/>
              <w:left w:val="nil"/>
              <w:bottom w:val="single" w:sz="4" w:space="0" w:color="auto"/>
              <w:right w:val="nil"/>
            </w:tcBorders>
            <w:shd w:val="clear" w:color="auto" w:fill="9DBCDB" w:themeFill="accent6" w:themeFillShade="E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14%</w:t>
            </w:r>
          </w:p>
        </w:tc>
        <w:tc>
          <w:tcPr>
            <w:tcW w:w="1368" w:type="dxa"/>
            <w:tcBorders>
              <w:top w:val="nil"/>
              <w:left w:val="nil"/>
              <w:bottom w:val="single" w:sz="4" w:space="0" w:color="auto"/>
              <w:right w:val="nil"/>
            </w:tcBorders>
            <w:shd w:val="clear" w:color="auto" w:fill="FBD4BD" w:themeFill="background1" w:themeFillTint="6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20%</w:t>
            </w:r>
          </w:p>
        </w:tc>
        <w:tc>
          <w:tcPr>
            <w:tcW w:w="1368" w:type="dxa"/>
            <w:tcBorders>
              <w:top w:val="nil"/>
              <w:left w:val="nil"/>
              <w:bottom w:val="single" w:sz="4" w:space="0" w:color="auto"/>
              <w:right w:val="nil"/>
            </w:tcBorders>
            <w:shd w:val="clear" w:color="auto" w:fill="9DBCDB" w:themeFill="accent6" w:themeFillShade="E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11%</w:t>
            </w:r>
          </w:p>
        </w:tc>
        <w:tc>
          <w:tcPr>
            <w:tcW w:w="1368" w:type="dxa"/>
            <w:tcBorders>
              <w:top w:val="nil"/>
              <w:left w:val="nil"/>
              <w:bottom w:val="single" w:sz="4" w:space="0" w:color="auto"/>
              <w:right w:val="nil"/>
            </w:tcBorders>
            <w:shd w:val="clear" w:color="auto" w:fill="FBD4BD" w:themeFill="background1" w:themeFillTint="6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9%</w:t>
            </w:r>
          </w:p>
        </w:tc>
        <w:tc>
          <w:tcPr>
            <w:tcW w:w="1368" w:type="dxa"/>
            <w:tcBorders>
              <w:top w:val="nil"/>
              <w:left w:val="nil"/>
              <w:bottom w:val="single" w:sz="4" w:space="0" w:color="auto"/>
            </w:tcBorders>
            <w:shd w:val="clear" w:color="auto" w:fill="9DBCDB" w:themeFill="accent6" w:themeFillShade="E6"/>
            <w:vAlign w:val="center"/>
          </w:tcPr>
          <w:p w:rsidR="00886DB4" w:rsidRDefault="00646D43" w:rsidP="00CE1529">
            <w:pPr>
              <w:pStyle w:val="NoSpacing"/>
              <w:jc w:val="cente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29%</w:t>
            </w:r>
          </w:p>
        </w:tc>
      </w:tr>
      <w:tr w:rsidR="00646D43" w:rsidTr="00646D43">
        <w:trPr>
          <w:trHeight w:val="351"/>
        </w:trPr>
        <w:tc>
          <w:tcPr>
            <w:tcW w:w="9576" w:type="dxa"/>
            <w:gridSpan w:val="7"/>
            <w:tcBorders>
              <w:top w:val="single" w:sz="4" w:space="0" w:color="auto"/>
            </w:tcBorders>
            <w:shd w:val="clear" w:color="auto" w:fill="9DBCDB" w:themeFill="accent6" w:themeFillShade="E6"/>
            <w:vAlign w:val="center"/>
          </w:tcPr>
          <w:p w:rsidR="00646D43" w:rsidRPr="00646D43" w:rsidRDefault="00646D43" w:rsidP="00646D43">
            <w:pPr>
              <w:pStyle w:val="NoSpacing"/>
              <w:jc w:val="center"/>
              <w:rPr>
                <w:rStyle w:val="Heading2Char"/>
                <w:rFonts w:asciiTheme="minorHAnsi" w:hAnsiTheme="minorHAnsi" w:cstheme="minorHAnsi"/>
                <w:i/>
                <w:color w:val="auto"/>
                <w:sz w:val="22"/>
                <w:szCs w:val="22"/>
              </w:rPr>
            </w:pPr>
            <w:r w:rsidRPr="00646D43">
              <w:rPr>
                <w:rStyle w:val="Heading2Char"/>
                <w:rFonts w:cstheme="minorHAnsi"/>
                <w:i/>
                <w:sz w:val="18"/>
                <w:szCs w:val="22"/>
              </w:rPr>
              <w:t>*</w:t>
            </w:r>
            <w:r w:rsidRPr="00646D43">
              <w:rPr>
                <w:rStyle w:val="Heading2Char"/>
                <w:rFonts w:asciiTheme="minorHAnsi" w:hAnsiTheme="minorHAnsi" w:cstheme="minorHAnsi"/>
                <w:i/>
                <w:color w:val="auto"/>
                <w:sz w:val="18"/>
                <w:szCs w:val="22"/>
              </w:rPr>
              <w:t xml:space="preserve"> </w:t>
            </w:r>
            <w:r>
              <w:rPr>
                <w:rStyle w:val="Heading2Char"/>
                <w:rFonts w:asciiTheme="minorHAnsi" w:hAnsiTheme="minorHAnsi" w:cstheme="minorHAnsi"/>
                <w:i/>
                <w:color w:val="auto"/>
                <w:sz w:val="18"/>
                <w:szCs w:val="22"/>
              </w:rPr>
              <w:t>No Response = 11</w:t>
            </w:r>
            <w:r w:rsidRPr="00646D43">
              <w:rPr>
                <w:rStyle w:val="Heading2Char"/>
                <w:rFonts w:asciiTheme="minorHAnsi" w:hAnsiTheme="minorHAnsi" w:cstheme="minorHAnsi"/>
                <w:i/>
                <w:color w:val="auto"/>
                <w:sz w:val="18"/>
                <w:szCs w:val="22"/>
              </w:rPr>
              <w:t xml:space="preserve"> businesses</w:t>
            </w:r>
          </w:p>
        </w:tc>
      </w:tr>
    </w:tbl>
    <w:p w:rsidR="00886DB4" w:rsidRDefault="00886DB4" w:rsidP="00886DB4">
      <w:pPr>
        <w:pStyle w:val="NoSpacing"/>
        <w:jc w:val="center"/>
        <w:rPr>
          <w:rStyle w:val="Heading2Char"/>
          <w:rFonts w:asciiTheme="minorHAnsi" w:hAnsiTheme="minorHAnsi" w:cstheme="minorHAnsi"/>
          <w:color w:val="auto"/>
          <w:sz w:val="22"/>
          <w:szCs w:val="22"/>
        </w:rPr>
      </w:pPr>
    </w:p>
    <w:p w:rsidR="00CE1529" w:rsidRDefault="00CE1529" w:rsidP="001055DB">
      <w:pPr>
        <w:rPr>
          <w:rFonts w:cstheme="minorHAnsi"/>
          <w:sz w:val="22"/>
          <w:szCs w:val="22"/>
        </w:rPr>
      </w:pPr>
    </w:p>
    <w:p w:rsidR="00CE1529" w:rsidRPr="004F1A2B" w:rsidRDefault="00CE1529" w:rsidP="001055DB">
      <w:pPr>
        <w:rPr>
          <w:rStyle w:val="Heading2Char"/>
          <w:rFonts w:asciiTheme="minorHAnsi" w:hAnsiTheme="minorHAnsi" w:cstheme="minorHAnsi"/>
          <w:color w:val="auto"/>
          <w:sz w:val="22"/>
          <w:szCs w:val="22"/>
        </w:rPr>
        <w:sectPr w:rsidR="00CE1529" w:rsidRPr="004F1A2B" w:rsidSect="00CE1529">
          <w:type w:val="continuous"/>
          <w:pgSz w:w="12240" w:h="15840" w:code="1"/>
          <w:pgMar w:top="1800" w:right="1440" w:bottom="1800" w:left="1440" w:header="576" w:footer="576" w:gutter="0"/>
          <w:pgNumType w:start="0"/>
          <w:cols w:space="720"/>
          <w:titlePg/>
          <w:docGrid w:linePitch="360"/>
        </w:sectPr>
      </w:pPr>
    </w:p>
    <w:p w:rsidR="00CF5CCB" w:rsidRPr="00AE6EE4" w:rsidRDefault="00CF5CCB" w:rsidP="00CF5CCB">
      <w:pPr>
        <w:rPr>
          <w:rFonts w:cstheme="minorHAnsi"/>
          <w:sz w:val="22"/>
          <w:szCs w:val="22"/>
        </w:rPr>
      </w:pPr>
      <w:r w:rsidRPr="00CC04A0">
        <w:rPr>
          <w:rStyle w:val="Heading2Char"/>
          <w:b/>
        </w:rPr>
        <w:lastRenderedPageBreak/>
        <w:t>Facility &amp; Location</w:t>
      </w:r>
      <w:bookmarkEnd w:id="6"/>
      <w:r w:rsidR="00CE1529">
        <w:rPr>
          <w:rStyle w:val="Heading2Char"/>
          <w:b/>
        </w:rPr>
        <w:t xml:space="preserve"> (Waiting for Marko</w:t>
      </w:r>
      <w:proofErr w:type="gramStart"/>
      <w:r w:rsidR="00CE1529">
        <w:rPr>
          <w:rStyle w:val="Heading2Char"/>
          <w:b/>
        </w:rPr>
        <w:t>)</w:t>
      </w:r>
      <w:proofErr w:type="gramEnd"/>
      <w:r w:rsidRPr="00C762F9">
        <w:rPr>
          <w:rFonts w:cs="Calibri"/>
          <w:b/>
        </w:rPr>
        <w:br/>
      </w:r>
      <w:r w:rsidRPr="00AE6EE4">
        <w:rPr>
          <w:rFonts w:cstheme="minorHAnsi"/>
          <w:sz w:val="22"/>
          <w:szCs w:val="22"/>
        </w:rPr>
        <w:t xml:space="preserve">When asked to describe </w:t>
      </w:r>
      <w:r w:rsidR="00962F76">
        <w:rPr>
          <w:rFonts w:cstheme="minorHAnsi"/>
          <w:sz w:val="22"/>
          <w:szCs w:val="22"/>
        </w:rPr>
        <w:t>the positive attributes of their business</w:t>
      </w:r>
      <w:r w:rsidRPr="00AE6EE4">
        <w:rPr>
          <w:rFonts w:cstheme="minorHAnsi"/>
          <w:sz w:val="22"/>
          <w:szCs w:val="22"/>
        </w:rPr>
        <w:t xml:space="preserve"> location, </w:t>
      </w:r>
      <w:r w:rsidR="00AF2C7F">
        <w:rPr>
          <w:rFonts w:cstheme="minorHAnsi"/>
          <w:sz w:val="22"/>
          <w:szCs w:val="22"/>
        </w:rPr>
        <w:t>respondents provided similar feedback</w:t>
      </w:r>
      <w:r w:rsidRPr="00AE6EE4">
        <w:rPr>
          <w:rFonts w:cstheme="minorHAnsi"/>
          <w:sz w:val="22"/>
          <w:szCs w:val="22"/>
        </w:rPr>
        <w:t xml:space="preserve"> a</w:t>
      </w:r>
      <w:r w:rsidR="00757484">
        <w:rPr>
          <w:rFonts w:cstheme="minorHAnsi"/>
          <w:sz w:val="22"/>
          <w:szCs w:val="22"/>
        </w:rPr>
        <w:t xml:space="preserve">cross all industry categories. </w:t>
      </w:r>
      <w:r w:rsidR="005862C9">
        <w:rPr>
          <w:rFonts w:cstheme="minorHAnsi"/>
          <w:sz w:val="22"/>
          <w:szCs w:val="22"/>
        </w:rPr>
        <w:t>Generally b</w:t>
      </w:r>
      <w:r w:rsidRPr="00AE6EE4">
        <w:rPr>
          <w:rFonts w:cstheme="minorHAnsi"/>
          <w:sz w:val="22"/>
          <w:szCs w:val="22"/>
        </w:rPr>
        <w:t xml:space="preserve">usinesses in the </w:t>
      </w:r>
      <w:r w:rsidR="0019732B">
        <w:rPr>
          <w:rFonts w:cstheme="minorHAnsi"/>
          <w:sz w:val="22"/>
          <w:szCs w:val="22"/>
        </w:rPr>
        <w:t xml:space="preserve">Meridian Campus </w:t>
      </w:r>
      <w:r w:rsidRPr="00AE6EE4">
        <w:rPr>
          <w:rFonts w:cstheme="minorHAnsi"/>
          <w:sz w:val="22"/>
          <w:szCs w:val="22"/>
        </w:rPr>
        <w:t xml:space="preserve">like the fact that they are located </w:t>
      </w:r>
      <w:r w:rsidR="005B01C8">
        <w:rPr>
          <w:rFonts w:cstheme="minorHAnsi"/>
          <w:sz w:val="22"/>
          <w:szCs w:val="22"/>
        </w:rPr>
        <w:t>with</w:t>
      </w:r>
      <w:r w:rsidRPr="00AE6EE4">
        <w:rPr>
          <w:rFonts w:cstheme="minorHAnsi"/>
          <w:sz w:val="22"/>
          <w:szCs w:val="22"/>
        </w:rPr>
        <w:t>in close proximity to I</w:t>
      </w:r>
      <w:r w:rsidR="005B01C8">
        <w:rPr>
          <w:rFonts w:cstheme="minorHAnsi"/>
          <w:sz w:val="22"/>
          <w:szCs w:val="22"/>
        </w:rPr>
        <w:t>nterstate</w:t>
      </w:r>
      <w:r w:rsidRPr="00AE6EE4">
        <w:rPr>
          <w:rFonts w:cstheme="minorHAnsi"/>
          <w:sz w:val="22"/>
          <w:szCs w:val="22"/>
        </w:rPr>
        <w:t>-5 with relatively easy access</w:t>
      </w:r>
      <w:r w:rsidR="005862C9">
        <w:rPr>
          <w:rFonts w:cstheme="minorHAnsi"/>
          <w:sz w:val="22"/>
          <w:szCs w:val="22"/>
        </w:rPr>
        <w:t xml:space="preserve"> to their operations</w:t>
      </w:r>
      <w:r w:rsidR="005B01C8">
        <w:rPr>
          <w:rFonts w:cstheme="minorHAnsi"/>
          <w:sz w:val="22"/>
          <w:szCs w:val="22"/>
        </w:rPr>
        <w:t xml:space="preserve">. </w:t>
      </w:r>
      <w:r w:rsidRPr="00AE6EE4">
        <w:rPr>
          <w:rFonts w:cstheme="minorHAnsi"/>
          <w:sz w:val="22"/>
          <w:szCs w:val="22"/>
        </w:rPr>
        <w:t>Additionally</w:t>
      </w:r>
      <w:r w:rsidR="00C0605C">
        <w:rPr>
          <w:rFonts w:cstheme="minorHAnsi"/>
          <w:sz w:val="22"/>
          <w:szCs w:val="22"/>
        </w:rPr>
        <w:t>,</w:t>
      </w:r>
      <w:r w:rsidR="007D0C01">
        <w:rPr>
          <w:rFonts w:cstheme="minorHAnsi"/>
          <w:sz w:val="22"/>
          <w:szCs w:val="22"/>
        </w:rPr>
        <w:t xml:space="preserve"> </w:t>
      </w:r>
      <w:r w:rsidR="0019732B">
        <w:rPr>
          <w:rFonts w:cstheme="minorHAnsi"/>
          <w:sz w:val="22"/>
          <w:szCs w:val="22"/>
        </w:rPr>
        <w:t>businesses</w:t>
      </w:r>
      <w:r w:rsidR="00C0605C">
        <w:rPr>
          <w:rFonts w:cstheme="minorHAnsi"/>
          <w:sz w:val="22"/>
          <w:szCs w:val="22"/>
        </w:rPr>
        <w:t xml:space="preserve"> recognize</w:t>
      </w:r>
      <w:r w:rsidR="0019732B">
        <w:rPr>
          <w:rFonts w:cstheme="minorHAnsi"/>
          <w:sz w:val="22"/>
          <w:szCs w:val="22"/>
        </w:rPr>
        <w:t xml:space="preserve"> </w:t>
      </w:r>
      <w:r w:rsidR="00C0605C">
        <w:rPr>
          <w:rFonts w:cstheme="minorHAnsi"/>
          <w:sz w:val="22"/>
          <w:szCs w:val="22"/>
        </w:rPr>
        <w:t xml:space="preserve">that the general area has potential for growth and they </w:t>
      </w:r>
      <w:r w:rsidR="0019732B">
        <w:rPr>
          <w:rFonts w:cstheme="minorHAnsi"/>
          <w:sz w:val="22"/>
          <w:szCs w:val="22"/>
        </w:rPr>
        <w:t>are happy with the aes</w:t>
      </w:r>
      <w:r w:rsidR="00C0605C">
        <w:rPr>
          <w:rFonts w:cstheme="minorHAnsi"/>
          <w:sz w:val="22"/>
          <w:szCs w:val="22"/>
        </w:rPr>
        <w:t>thetics of the campus as a whole.</w:t>
      </w:r>
    </w:p>
    <w:p w:rsidR="00CF5CCB" w:rsidRPr="00AE6EE4" w:rsidRDefault="00CF5CCB" w:rsidP="00CF5CCB">
      <w:pPr>
        <w:pStyle w:val="ListParagraph"/>
        <w:spacing w:after="0" w:line="240" w:lineRule="auto"/>
        <w:ind w:left="0"/>
        <w:contextualSpacing w:val="0"/>
        <w:rPr>
          <w:rFonts w:asciiTheme="minorHAnsi" w:hAnsiTheme="minorHAnsi" w:cstheme="minorHAnsi"/>
        </w:rPr>
      </w:pPr>
      <w:r w:rsidRPr="00AE6EE4">
        <w:rPr>
          <w:rFonts w:asciiTheme="minorHAnsi" w:hAnsiTheme="minorHAnsi" w:cstheme="minorHAnsi"/>
        </w:rPr>
        <w:t>Following is a summary of the most common survey responses:</w:t>
      </w:r>
    </w:p>
    <w:p w:rsidR="00CF5CCB" w:rsidRDefault="00CF5CCB" w:rsidP="00AE6EE4">
      <w:pPr>
        <w:pStyle w:val="ListParagraph"/>
        <w:numPr>
          <w:ilvl w:val="0"/>
          <w:numId w:val="9"/>
        </w:numPr>
        <w:spacing w:after="0" w:line="240" w:lineRule="auto"/>
        <w:rPr>
          <w:rFonts w:asciiTheme="minorHAnsi" w:hAnsiTheme="minorHAnsi" w:cstheme="minorHAnsi"/>
        </w:rPr>
      </w:pPr>
      <w:r w:rsidRPr="00AE6EE4">
        <w:rPr>
          <w:rFonts w:asciiTheme="minorHAnsi" w:hAnsiTheme="minorHAnsi" w:cstheme="minorHAnsi"/>
        </w:rPr>
        <w:t>I-5 accessibility</w:t>
      </w:r>
    </w:p>
    <w:p w:rsidR="00C0605C" w:rsidRPr="00AE6EE4" w:rsidRDefault="00C0605C" w:rsidP="00AE6EE4">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Area has potential for growth</w:t>
      </w:r>
    </w:p>
    <w:p w:rsidR="00CF5CCB" w:rsidRDefault="0019732B" w:rsidP="00AE6EE4">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Meridian Campus is a nice area</w:t>
      </w:r>
    </w:p>
    <w:p w:rsidR="00CF5CCB" w:rsidRPr="00AE6EE4" w:rsidRDefault="00CF5CCB" w:rsidP="00CF5CCB">
      <w:pPr>
        <w:pStyle w:val="ListParagraph"/>
        <w:spacing w:after="0" w:line="240" w:lineRule="auto"/>
        <w:ind w:left="0"/>
        <w:contextualSpacing w:val="0"/>
        <w:rPr>
          <w:rFonts w:asciiTheme="minorHAnsi" w:hAnsiTheme="minorHAnsi" w:cstheme="minorHAnsi"/>
        </w:rPr>
      </w:pPr>
    </w:p>
    <w:p w:rsidR="00CF5CCB" w:rsidRPr="00AE6EE4" w:rsidRDefault="00162CBE" w:rsidP="00CF5CCB">
      <w:pPr>
        <w:pStyle w:val="ListParagraph"/>
        <w:spacing w:line="240" w:lineRule="auto"/>
        <w:ind w:left="0"/>
        <w:contextualSpacing w:val="0"/>
        <w:rPr>
          <w:rFonts w:asciiTheme="minorHAnsi" w:hAnsiTheme="minorHAnsi" w:cstheme="minorHAnsi"/>
        </w:rPr>
      </w:pPr>
      <w:r>
        <w:rPr>
          <w:rFonts w:asciiTheme="minorHAnsi" w:hAnsiTheme="minorHAnsi" w:cstheme="minorHAnsi"/>
        </w:rPr>
        <w:lastRenderedPageBreak/>
        <w:t xml:space="preserve">When asked to describe the negative attributes of their location, many businesses shared </w:t>
      </w:r>
      <w:r w:rsidR="00EB2953">
        <w:rPr>
          <w:rFonts w:asciiTheme="minorHAnsi" w:hAnsiTheme="minorHAnsi" w:cstheme="minorHAnsi"/>
        </w:rPr>
        <w:t>similar</w:t>
      </w:r>
      <w:r>
        <w:rPr>
          <w:rFonts w:asciiTheme="minorHAnsi" w:hAnsiTheme="minorHAnsi" w:cstheme="minorHAnsi"/>
        </w:rPr>
        <w:t xml:space="preserve"> concerns</w:t>
      </w:r>
      <w:r w:rsidR="00CF5CCB" w:rsidRPr="00AE6EE4">
        <w:rPr>
          <w:rFonts w:asciiTheme="minorHAnsi" w:hAnsiTheme="minorHAnsi" w:cstheme="minorHAnsi"/>
        </w:rPr>
        <w:t>.</w:t>
      </w:r>
      <w:r w:rsidR="00EB2953">
        <w:rPr>
          <w:rFonts w:asciiTheme="minorHAnsi" w:hAnsiTheme="minorHAnsi" w:cstheme="minorHAnsi"/>
        </w:rPr>
        <w:t xml:space="preserve"> Traffic related concerns</w:t>
      </w:r>
      <w:r>
        <w:rPr>
          <w:rFonts w:asciiTheme="minorHAnsi" w:hAnsiTheme="minorHAnsi" w:cstheme="minorHAnsi"/>
        </w:rPr>
        <w:t xml:space="preserve"> mainly focus</w:t>
      </w:r>
      <w:r w:rsidR="005B01C8">
        <w:rPr>
          <w:rFonts w:asciiTheme="minorHAnsi" w:hAnsiTheme="minorHAnsi" w:cstheme="minorHAnsi"/>
        </w:rPr>
        <w:t>ed</w:t>
      </w:r>
      <w:r>
        <w:rPr>
          <w:rFonts w:asciiTheme="minorHAnsi" w:hAnsiTheme="minorHAnsi" w:cstheme="minorHAnsi"/>
        </w:rPr>
        <w:t xml:space="preserve"> on the intersection of Hogum Bay and Willame</w:t>
      </w:r>
      <w:r w:rsidR="00035B99">
        <w:rPr>
          <w:rFonts w:asciiTheme="minorHAnsi" w:hAnsiTheme="minorHAnsi" w:cstheme="minorHAnsi"/>
        </w:rPr>
        <w:t>t</w:t>
      </w:r>
      <w:r>
        <w:rPr>
          <w:rFonts w:asciiTheme="minorHAnsi" w:hAnsiTheme="minorHAnsi" w:cstheme="minorHAnsi"/>
        </w:rPr>
        <w:t>te. The vast majority of businesses expressed safety concerns with the intersection and noted t</w:t>
      </w:r>
      <w:r w:rsidR="00EB2953">
        <w:rPr>
          <w:rFonts w:asciiTheme="minorHAnsi" w:hAnsiTheme="minorHAnsi" w:cstheme="minorHAnsi"/>
        </w:rPr>
        <w:t>hat accidents happen frequently</w:t>
      </w:r>
      <w:r w:rsidR="005B01C8">
        <w:rPr>
          <w:rFonts w:asciiTheme="minorHAnsi" w:hAnsiTheme="minorHAnsi" w:cstheme="minorHAnsi"/>
        </w:rPr>
        <w:t xml:space="preserve"> which leads to many employees who</w:t>
      </w:r>
      <w:r w:rsidR="00EB2953">
        <w:rPr>
          <w:rFonts w:asciiTheme="minorHAnsi" w:hAnsiTheme="minorHAnsi" w:cstheme="minorHAnsi"/>
        </w:rPr>
        <w:t xml:space="preserve"> purposefully avoid </w:t>
      </w:r>
      <w:r w:rsidR="005B01C8">
        <w:rPr>
          <w:rFonts w:asciiTheme="minorHAnsi" w:hAnsiTheme="minorHAnsi" w:cstheme="minorHAnsi"/>
        </w:rPr>
        <w:t xml:space="preserve">the </w:t>
      </w:r>
      <w:r w:rsidR="00EB2953">
        <w:rPr>
          <w:rFonts w:asciiTheme="minorHAnsi" w:hAnsiTheme="minorHAnsi" w:cstheme="minorHAnsi"/>
        </w:rPr>
        <w:t xml:space="preserve">Hogum Bay and Willamette intersection. Businesses hope for a stop light to be implemented (there was a strong consensus that implementing a roundabout is not desirable). Other negative attributes include lack of access to public transportation for employees and that their business is </w:t>
      </w:r>
      <w:r w:rsidR="00E14EF6">
        <w:rPr>
          <w:rFonts w:asciiTheme="minorHAnsi" w:hAnsiTheme="minorHAnsi" w:cstheme="minorHAnsi"/>
        </w:rPr>
        <w:t>difficult to locate</w:t>
      </w:r>
      <w:r w:rsidR="00EB2953">
        <w:rPr>
          <w:rFonts w:asciiTheme="minorHAnsi" w:hAnsiTheme="minorHAnsi" w:cstheme="minorHAnsi"/>
        </w:rPr>
        <w:t>.</w:t>
      </w:r>
      <w:r w:rsidR="00CF5CCB" w:rsidRPr="00AE6EE4">
        <w:rPr>
          <w:rFonts w:asciiTheme="minorHAnsi" w:hAnsiTheme="minorHAnsi" w:cstheme="minorHAnsi"/>
        </w:rPr>
        <w:t xml:space="preserve">  </w:t>
      </w:r>
    </w:p>
    <w:p w:rsidR="00CF5CCB" w:rsidRPr="00AE6EE4" w:rsidRDefault="00CF5CCB" w:rsidP="00CF5CCB">
      <w:pPr>
        <w:pStyle w:val="ListParagraph"/>
        <w:spacing w:after="0" w:line="240" w:lineRule="auto"/>
        <w:ind w:left="0"/>
        <w:contextualSpacing w:val="0"/>
        <w:rPr>
          <w:rFonts w:asciiTheme="minorHAnsi" w:hAnsiTheme="minorHAnsi" w:cstheme="minorHAnsi"/>
        </w:rPr>
      </w:pPr>
      <w:r w:rsidRPr="00AE6EE4">
        <w:rPr>
          <w:rFonts w:asciiTheme="minorHAnsi" w:hAnsiTheme="minorHAnsi" w:cstheme="minorHAnsi"/>
        </w:rPr>
        <w:t>Following is a summary of the most common responses:</w:t>
      </w:r>
    </w:p>
    <w:p w:rsidR="00CF5CCB" w:rsidRDefault="00EB2953" w:rsidP="00AE6EE4">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Safety concerns at the intersection of Hogum Bay and Willamette</w:t>
      </w:r>
    </w:p>
    <w:p w:rsidR="00EB2953" w:rsidRPr="00AE6EE4" w:rsidRDefault="00EB2953" w:rsidP="00AE6EE4">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Access to public transportation for employees</w:t>
      </w:r>
    </w:p>
    <w:p w:rsidR="001E5FFF" w:rsidRPr="001E5FFF" w:rsidRDefault="00EB2953" w:rsidP="001E5FFF">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 xml:space="preserve">Their business is </w:t>
      </w:r>
      <w:r w:rsidR="00E14EF6">
        <w:rPr>
          <w:rFonts w:asciiTheme="minorHAnsi" w:hAnsiTheme="minorHAnsi" w:cstheme="minorHAnsi"/>
        </w:rPr>
        <w:t xml:space="preserve">difficult to </w:t>
      </w:r>
      <w:r w:rsidR="0004714A">
        <w:rPr>
          <w:rFonts w:asciiTheme="minorHAnsi" w:hAnsiTheme="minorHAnsi" w:cstheme="minorHAnsi"/>
        </w:rPr>
        <w:t>find</w:t>
      </w:r>
    </w:p>
    <w:p w:rsidR="001E5FFF" w:rsidRDefault="001E5FFF" w:rsidP="001E5FFF">
      <w:pPr>
        <w:spacing w:after="0" w:line="240" w:lineRule="auto"/>
        <w:rPr>
          <w:rFonts w:cstheme="minorHAnsi"/>
          <w:sz w:val="22"/>
        </w:rPr>
      </w:pPr>
      <w:r>
        <w:rPr>
          <w:rFonts w:cstheme="minorHAnsi"/>
          <w:sz w:val="22"/>
        </w:rPr>
        <w:t>Businesses were</w:t>
      </w:r>
      <w:r w:rsidRPr="001E5FFF">
        <w:rPr>
          <w:rFonts w:cstheme="minorHAnsi"/>
          <w:sz w:val="22"/>
        </w:rPr>
        <w:t xml:space="preserve"> asked what factors they consider</w:t>
      </w:r>
      <w:r>
        <w:rPr>
          <w:rFonts w:cstheme="minorHAnsi"/>
          <w:sz w:val="22"/>
        </w:rPr>
        <w:t>ed</w:t>
      </w:r>
      <w:r w:rsidRPr="001E5FFF">
        <w:rPr>
          <w:rFonts w:cstheme="minorHAnsi"/>
          <w:sz w:val="22"/>
        </w:rPr>
        <w:t xml:space="preserve"> in choosing their business location</w:t>
      </w:r>
      <w:r>
        <w:rPr>
          <w:rFonts w:cstheme="minorHAnsi"/>
          <w:sz w:val="22"/>
        </w:rPr>
        <w:t xml:space="preserve">. This question accumulated responses that clearly indicated that businesses strategically located within the Meridian Campus. Respondents reasoned their locating in the Meridian Campus due to </w:t>
      </w:r>
      <w:r w:rsidR="00714644">
        <w:rPr>
          <w:rFonts w:cstheme="minorHAnsi"/>
          <w:sz w:val="22"/>
        </w:rPr>
        <w:t xml:space="preserve">geographical proximity to markets and other corporate facilities as well </w:t>
      </w:r>
      <w:r w:rsidR="005B01C8">
        <w:rPr>
          <w:rFonts w:cstheme="minorHAnsi"/>
          <w:sz w:val="22"/>
        </w:rPr>
        <w:t xml:space="preserve">as </w:t>
      </w:r>
      <w:r>
        <w:rPr>
          <w:rFonts w:cstheme="minorHAnsi"/>
          <w:sz w:val="22"/>
        </w:rPr>
        <w:t>access to I-5</w:t>
      </w:r>
      <w:r w:rsidR="00714644">
        <w:rPr>
          <w:rFonts w:cstheme="minorHAnsi"/>
          <w:sz w:val="22"/>
        </w:rPr>
        <w:t xml:space="preserve"> and available buildings/land that adequately suited the</w:t>
      </w:r>
      <w:r w:rsidR="00CE5E04">
        <w:rPr>
          <w:rFonts w:cstheme="minorHAnsi"/>
          <w:sz w:val="22"/>
        </w:rPr>
        <w:t>ir</w:t>
      </w:r>
      <w:r w:rsidR="00714644">
        <w:rPr>
          <w:rFonts w:cstheme="minorHAnsi"/>
          <w:sz w:val="22"/>
        </w:rPr>
        <w:t xml:space="preserve"> needs</w:t>
      </w:r>
      <w:r>
        <w:rPr>
          <w:rFonts w:cstheme="minorHAnsi"/>
          <w:sz w:val="22"/>
        </w:rPr>
        <w:t>.</w:t>
      </w:r>
    </w:p>
    <w:p w:rsidR="001E5FFF" w:rsidRDefault="001E5FFF" w:rsidP="001E5FFF">
      <w:pPr>
        <w:spacing w:after="0" w:line="240" w:lineRule="auto"/>
        <w:rPr>
          <w:rFonts w:cstheme="minorHAnsi"/>
          <w:sz w:val="22"/>
        </w:rPr>
      </w:pPr>
      <w:r>
        <w:rPr>
          <w:rFonts w:cstheme="minorHAnsi"/>
          <w:sz w:val="22"/>
        </w:rPr>
        <w:t>Following is a summary of the most common responses:</w:t>
      </w:r>
    </w:p>
    <w:p w:rsidR="001E5FFF" w:rsidRDefault="001E5FFF" w:rsidP="001E5FFF">
      <w:pPr>
        <w:pStyle w:val="ListParagraph"/>
        <w:numPr>
          <w:ilvl w:val="0"/>
          <w:numId w:val="13"/>
        </w:numPr>
        <w:spacing w:after="0" w:line="240" w:lineRule="auto"/>
        <w:rPr>
          <w:rFonts w:asciiTheme="minorHAnsi" w:hAnsiTheme="minorHAnsi" w:cstheme="minorHAnsi"/>
        </w:rPr>
      </w:pPr>
      <w:r w:rsidRPr="001E5FFF">
        <w:rPr>
          <w:rFonts w:asciiTheme="minorHAnsi" w:hAnsiTheme="minorHAnsi" w:cstheme="minorHAnsi"/>
        </w:rPr>
        <w:t>Access to I</w:t>
      </w:r>
      <w:r w:rsidR="005B01C8">
        <w:rPr>
          <w:rFonts w:asciiTheme="minorHAnsi" w:hAnsiTheme="minorHAnsi" w:cstheme="minorHAnsi"/>
        </w:rPr>
        <w:t>-</w:t>
      </w:r>
      <w:r w:rsidRPr="001E5FFF">
        <w:rPr>
          <w:rFonts w:asciiTheme="minorHAnsi" w:hAnsiTheme="minorHAnsi" w:cstheme="minorHAnsi"/>
        </w:rPr>
        <w:t>5</w:t>
      </w:r>
    </w:p>
    <w:p w:rsidR="00714644" w:rsidRDefault="00714644" w:rsidP="001E5FFF">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Proximity to markets</w:t>
      </w:r>
    </w:p>
    <w:p w:rsidR="00714644" w:rsidRDefault="00714644" w:rsidP="001E5FFF">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Proximity to other corporate facilities</w:t>
      </w:r>
    </w:p>
    <w:p w:rsidR="00714644" w:rsidRDefault="00714644" w:rsidP="001E5FFF">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Favorable zoning for their use</w:t>
      </w:r>
    </w:p>
    <w:p w:rsidR="00714644" w:rsidRDefault="00714644" w:rsidP="001E5FFF">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Available space</w:t>
      </w:r>
    </w:p>
    <w:p w:rsidR="00714644" w:rsidRPr="001E5FFF" w:rsidRDefault="00714644" w:rsidP="001E5FFF">
      <w:pPr>
        <w:pStyle w:val="ListParagraph"/>
        <w:numPr>
          <w:ilvl w:val="0"/>
          <w:numId w:val="13"/>
        </w:numPr>
        <w:spacing w:after="0" w:line="240" w:lineRule="auto"/>
        <w:rPr>
          <w:rFonts w:asciiTheme="minorHAnsi" w:hAnsiTheme="minorHAnsi" w:cstheme="minorHAnsi"/>
        </w:rPr>
      </w:pPr>
      <w:r>
        <w:rPr>
          <w:rFonts w:asciiTheme="minorHAnsi" w:hAnsiTheme="minorHAnsi" w:cstheme="minorHAnsi"/>
        </w:rPr>
        <w:t>Adequate buildings that were move in ready</w:t>
      </w:r>
    </w:p>
    <w:p w:rsidR="00714644" w:rsidRDefault="001E0541" w:rsidP="00714644">
      <w:pPr>
        <w:spacing w:after="0" w:line="240" w:lineRule="auto"/>
        <w:rPr>
          <w:rFonts w:cstheme="minorHAnsi"/>
          <w:sz w:val="22"/>
          <w:szCs w:val="22"/>
        </w:rPr>
      </w:pPr>
      <w:r w:rsidRPr="001E0541">
        <w:rPr>
          <w:rFonts w:cstheme="minorHAnsi"/>
          <w:sz w:val="22"/>
          <w:szCs w:val="22"/>
        </w:rPr>
        <w:t>When asked</w:t>
      </w:r>
      <w:r>
        <w:rPr>
          <w:rFonts w:cstheme="minorHAnsi"/>
          <w:sz w:val="22"/>
          <w:szCs w:val="22"/>
        </w:rPr>
        <w:t xml:space="preserve"> if the telecommunication infrastructure was adequate for their </w:t>
      </w:r>
      <w:r w:rsidR="00757484">
        <w:rPr>
          <w:rFonts w:cstheme="minorHAnsi"/>
          <w:sz w:val="22"/>
          <w:szCs w:val="22"/>
        </w:rPr>
        <w:t>needs, all business indicated “Y</w:t>
      </w:r>
      <w:r>
        <w:rPr>
          <w:rFonts w:cstheme="minorHAnsi"/>
          <w:sz w:val="22"/>
          <w:szCs w:val="22"/>
        </w:rPr>
        <w:t>es”.</w:t>
      </w:r>
    </w:p>
    <w:p w:rsidR="009D13AC" w:rsidRDefault="00CE1529" w:rsidP="00CE1529">
      <w:pPr>
        <w:rPr>
          <w:rFonts w:cstheme="minorHAnsi"/>
          <w:sz w:val="22"/>
          <w:szCs w:val="22"/>
        </w:rPr>
      </w:pPr>
      <w:r>
        <w:rPr>
          <w:rStyle w:val="Heading2Char"/>
          <w:b/>
        </w:rPr>
        <w:t>Financial</w:t>
      </w:r>
      <w:r w:rsidRPr="00C762F9">
        <w:rPr>
          <w:rFonts w:cs="Calibri"/>
          <w:b/>
        </w:rPr>
        <w:br/>
      </w:r>
      <w:r w:rsidR="00474FBC">
        <w:rPr>
          <w:rFonts w:cstheme="minorHAnsi"/>
          <w:sz w:val="22"/>
          <w:szCs w:val="22"/>
        </w:rPr>
        <w:t>Businesses were asked if they anticipate using outside financing to fund grow</w:t>
      </w:r>
      <w:r w:rsidR="009D13AC">
        <w:rPr>
          <w:rFonts w:cstheme="minorHAnsi"/>
          <w:sz w:val="22"/>
          <w:szCs w:val="22"/>
        </w:rPr>
        <w:t>th</w:t>
      </w:r>
      <w:r w:rsidR="00474FBC">
        <w:rPr>
          <w:rFonts w:cstheme="minorHAnsi"/>
          <w:sz w:val="22"/>
          <w:szCs w:val="22"/>
        </w:rPr>
        <w:t xml:space="preserve">, expansions or acquisitions in the next 18 months. </w:t>
      </w:r>
      <w:r w:rsidR="009D13AC">
        <w:rPr>
          <w:rFonts w:cstheme="minorHAnsi"/>
          <w:sz w:val="22"/>
          <w:szCs w:val="22"/>
        </w:rPr>
        <w:t>About three-fourths (3/4) of businesses indicated that they do not anticipate using outside financing.</w:t>
      </w:r>
    </w:p>
    <w:p w:rsidR="009D13AC" w:rsidRDefault="00474FBC" w:rsidP="00CE1529">
      <w:pPr>
        <w:rPr>
          <w:rFonts w:cstheme="minorHAnsi"/>
          <w:sz w:val="22"/>
          <w:szCs w:val="22"/>
        </w:rPr>
      </w:pPr>
      <w:r>
        <w:rPr>
          <w:rFonts w:cstheme="minorHAnsi"/>
          <w:sz w:val="22"/>
          <w:szCs w:val="22"/>
        </w:rPr>
        <w:t>Following is</w:t>
      </w:r>
      <w:r w:rsidR="009D13AC">
        <w:rPr>
          <w:rFonts w:cstheme="minorHAnsi"/>
          <w:sz w:val="22"/>
          <w:szCs w:val="22"/>
        </w:rPr>
        <w:t xml:space="preserve"> a summary of responses:</w:t>
      </w:r>
    </w:p>
    <w:tbl>
      <w:tblPr>
        <w:tblStyle w:val="TableGrid"/>
        <w:tblW w:w="0" w:type="auto"/>
        <w:jc w:val="center"/>
        <w:tblLook w:val="04A0" w:firstRow="1" w:lastRow="0" w:firstColumn="1" w:lastColumn="0" w:noHBand="0" w:noVBand="1"/>
      </w:tblPr>
      <w:tblGrid>
        <w:gridCol w:w="2311"/>
        <w:gridCol w:w="1932"/>
      </w:tblGrid>
      <w:tr w:rsidR="009D13AC" w:rsidTr="009D13AC">
        <w:trPr>
          <w:jc w:val="center"/>
        </w:trPr>
        <w:tc>
          <w:tcPr>
            <w:tcW w:w="0" w:type="auto"/>
            <w:gridSpan w:val="2"/>
            <w:tcBorders>
              <w:bottom w:val="single" w:sz="4" w:space="0" w:color="auto"/>
            </w:tcBorders>
            <w:shd w:val="clear" w:color="auto" w:fill="1C344C" w:themeFill="accent6" w:themeFillShade="40"/>
          </w:tcPr>
          <w:p w:rsidR="009D13AC" w:rsidRPr="009D13AC" w:rsidRDefault="009D13AC" w:rsidP="009D13AC">
            <w:pPr>
              <w:jc w:val="center"/>
              <w:rPr>
                <w:rFonts w:cstheme="minorHAnsi"/>
                <w:b/>
                <w:sz w:val="24"/>
                <w:szCs w:val="24"/>
              </w:rPr>
            </w:pPr>
            <w:r>
              <w:rPr>
                <w:rFonts w:cstheme="minorHAnsi"/>
                <w:b/>
                <w:sz w:val="24"/>
                <w:szCs w:val="24"/>
              </w:rPr>
              <w:t>Anticipate using Outside Financing</w:t>
            </w:r>
          </w:p>
        </w:tc>
      </w:tr>
      <w:tr w:rsidR="009D13AC" w:rsidTr="009D13AC">
        <w:trPr>
          <w:jc w:val="center"/>
        </w:trPr>
        <w:tc>
          <w:tcPr>
            <w:tcW w:w="0" w:type="auto"/>
            <w:tcBorders>
              <w:bottom w:val="nil"/>
              <w:right w:val="nil"/>
            </w:tcBorders>
            <w:shd w:val="clear" w:color="auto" w:fill="9DBCDB" w:themeFill="accent6" w:themeFillShade="E6"/>
            <w:vAlign w:val="center"/>
          </w:tcPr>
          <w:p w:rsidR="009D13AC" w:rsidRDefault="009D13AC" w:rsidP="009D13AC">
            <w:pPr>
              <w:jc w:val="center"/>
              <w:rPr>
                <w:rFonts w:cstheme="minorHAnsi"/>
                <w:sz w:val="22"/>
                <w:szCs w:val="22"/>
              </w:rPr>
            </w:pPr>
            <w:r>
              <w:rPr>
                <w:rFonts w:cstheme="minorHAnsi"/>
                <w:sz w:val="22"/>
                <w:szCs w:val="22"/>
              </w:rPr>
              <w:t>Yes</w:t>
            </w:r>
          </w:p>
        </w:tc>
        <w:tc>
          <w:tcPr>
            <w:tcW w:w="0" w:type="auto"/>
            <w:tcBorders>
              <w:left w:val="nil"/>
              <w:bottom w:val="nil"/>
            </w:tcBorders>
            <w:shd w:val="clear" w:color="auto" w:fill="FDE9DD" w:themeFill="background1" w:themeFillTint="33"/>
            <w:vAlign w:val="center"/>
          </w:tcPr>
          <w:p w:rsidR="009D13AC" w:rsidRDefault="009D13AC" w:rsidP="009D13AC">
            <w:pPr>
              <w:jc w:val="center"/>
              <w:rPr>
                <w:rFonts w:cstheme="minorHAnsi"/>
                <w:sz w:val="22"/>
                <w:szCs w:val="22"/>
              </w:rPr>
            </w:pPr>
            <w:r>
              <w:rPr>
                <w:rFonts w:cstheme="minorHAnsi"/>
                <w:sz w:val="22"/>
                <w:szCs w:val="22"/>
              </w:rPr>
              <w:t>No</w:t>
            </w:r>
          </w:p>
        </w:tc>
      </w:tr>
      <w:tr w:rsidR="009D13AC" w:rsidTr="009D13AC">
        <w:trPr>
          <w:jc w:val="center"/>
        </w:trPr>
        <w:tc>
          <w:tcPr>
            <w:tcW w:w="0" w:type="auto"/>
            <w:tcBorders>
              <w:top w:val="nil"/>
              <w:right w:val="nil"/>
            </w:tcBorders>
            <w:shd w:val="clear" w:color="auto" w:fill="9DBCDB" w:themeFill="accent6" w:themeFillShade="E6"/>
            <w:vAlign w:val="center"/>
          </w:tcPr>
          <w:p w:rsidR="009D13AC" w:rsidRDefault="009D13AC" w:rsidP="009D13AC">
            <w:pPr>
              <w:jc w:val="center"/>
              <w:rPr>
                <w:rFonts w:cstheme="minorHAnsi"/>
                <w:sz w:val="22"/>
                <w:szCs w:val="22"/>
              </w:rPr>
            </w:pPr>
          </w:p>
        </w:tc>
        <w:tc>
          <w:tcPr>
            <w:tcW w:w="0" w:type="auto"/>
            <w:tcBorders>
              <w:top w:val="nil"/>
              <w:left w:val="nil"/>
            </w:tcBorders>
            <w:shd w:val="clear" w:color="auto" w:fill="FDE9DD" w:themeFill="background1" w:themeFillTint="33"/>
            <w:vAlign w:val="center"/>
          </w:tcPr>
          <w:p w:rsidR="009D13AC" w:rsidRDefault="009D13AC" w:rsidP="009D13AC">
            <w:pPr>
              <w:jc w:val="center"/>
              <w:rPr>
                <w:rFonts w:cstheme="minorHAnsi"/>
                <w:sz w:val="22"/>
                <w:szCs w:val="22"/>
              </w:rPr>
            </w:pPr>
          </w:p>
        </w:tc>
      </w:tr>
    </w:tbl>
    <w:p w:rsidR="009D13AC" w:rsidRDefault="009D13AC" w:rsidP="009D13AC">
      <w:pPr>
        <w:rPr>
          <w:rFonts w:cstheme="minorHAnsi"/>
          <w:sz w:val="22"/>
          <w:szCs w:val="22"/>
        </w:rPr>
      </w:pPr>
      <w:r>
        <w:rPr>
          <w:rStyle w:val="Heading2Char"/>
          <w:b/>
        </w:rPr>
        <w:lastRenderedPageBreak/>
        <w:t>Community</w:t>
      </w:r>
      <w:r w:rsidRPr="00C762F9">
        <w:rPr>
          <w:rFonts w:cs="Calibri"/>
          <w:b/>
        </w:rPr>
        <w:br/>
      </w:r>
      <w:r>
        <w:rPr>
          <w:rFonts w:cstheme="minorHAnsi"/>
          <w:sz w:val="22"/>
          <w:szCs w:val="22"/>
        </w:rPr>
        <w:t>Businesses were asked if they anticipate using outside financing to fund growth, expansions or acquisitions in the next 18 months. About three-fourths (3/4) of businesses indicated that they do not anticipate using outside financing.</w:t>
      </w:r>
    </w:p>
    <w:p w:rsidR="009D13AC" w:rsidRDefault="009D13AC" w:rsidP="009D13AC">
      <w:pPr>
        <w:rPr>
          <w:rFonts w:cstheme="minorHAnsi"/>
          <w:sz w:val="22"/>
          <w:szCs w:val="22"/>
        </w:rPr>
      </w:pPr>
      <w:r>
        <w:rPr>
          <w:rFonts w:cstheme="minorHAnsi"/>
          <w:sz w:val="22"/>
          <w:szCs w:val="22"/>
        </w:rPr>
        <w:t>Following is a summary of responses:</w:t>
      </w:r>
    </w:p>
    <w:tbl>
      <w:tblPr>
        <w:tblStyle w:val="TableGrid"/>
        <w:tblW w:w="0" w:type="auto"/>
        <w:tblLook w:val="04A0" w:firstRow="1" w:lastRow="0" w:firstColumn="1" w:lastColumn="0" w:noHBand="0" w:noVBand="1"/>
      </w:tblPr>
      <w:tblGrid>
        <w:gridCol w:w="1589"/>
        <w:gridCol w:w="1589"/>
        <w:gridCol w:w="1592"/>
        <w:gridCol w:w="1635"/>
        <w:gridCol w:w="1583"/>
        <w:gridCol w:w="1588"/>
      </w:tblGrid>
      <w:tr w:rsidR="005050E9" w:rsidTr="005050E9">
        <w:tc>
          <w:tcPr>
            <w:tcW w:w="9576" w:type="dxa"/>
            <w:gridSpan w:val="6"/>
            <w:tcBorders>
              <w:bottom w:val="single" w:sz="4" w:space="0" w:color="auto"/>
            </w:tcBorders>
            <w:shd w:val="clear" w:color="auto" w:fill="1C344C" w:themeFill="accent6" w:themeFillShade="40"/>
          </w:tcPr>
          <w:p w:rsidR="005050E9" w:rsidRPr="005050E9" w:rsidRDefault="005050E9" w:rsidP="005050E9">
            <w:pPr>
              <w:jc w:val="center"/>
              <w:rPr>
                <w:rFonts w:cstheme="minorHAnsi"/>
                <w:b/>
                <w:sz w:val="22"/>
                <w:szCs w:val="22"/>
              </w:rPr>
            </w:pPr>
            <w:r w:rsidRPr="005050E9">
              <w:rPr>
                <w:rFonts w:cstheme="minorHAnsi"/>
                <w:b/>
                <w:color w:val="FFFFFF"/>
                <w:sz w:val="24"/>
                <w:szCs w:val="22"/>
              </w:rPr>
              <w:t>Areas of Difficulty or Concern</w:t>
            </w:r>
          </w:p>
        </w:tc>
      </w:tr>
      <w:tr w:rsidR="005050E9" w:rsidTr="005050E9">
        <w:tc>
          <w:tcPr>
            <w:tcW w:w="1596" w:type="dxa"/>
            <w:tcBorders>
              <w:bottom w:val="nil"/>
              <w:right w:val="nil"/>
            </w:tcBorders>
            <w:shd w:val="clear" w:color="auto" w:fill="9DBCDB" w:themeFill="accent6" w:themeFillShade="E6"/>
            <w:vAlign w:val="center"/>
          </w:tcPr>
          <w:p w:rsidR="005050E9" w:rsidRDefault="005050E9" w:rsidP="005050E9">
            <w:pPr>
              <w:jc w:val="center"/>
              <w:rPr>
                <w:rFonts w:cstheme="minorHAnsi"/>
                <w:sz w:val="22"/>
                <w:szCs w:val="22"/>
              </w:rPr>
            </w:pPr>
            <w:r>
              <w:rPr>
                <w:rFonts w:cstheme="minorHAnsi"/>
                <w:sz w:val="22"/>
                <w:szCs w:val="22"/>
              </w:rPr>
              <w:t>City Permitting</w:t>
            </w:r>
          </w:p>
        </w:tc>
        <w:tc>
          <w:tcPr>
            <w:tcW w:w="1596" w:type="dxa"/>
            <w:tcBorders>
              <w:left w:val="nil"/>
              <w:bottom w:val="nil"/>
              <w:right w:val="nil"/>
            </w:tcBorders>
            <w:shd w:val="clear" w:color="auto" w:fill="FDE9DD" w:themeFill="background1" w:themeFillTint="33"/>
            <w:vAlign w:val="center"/>
          </w:tcPr>
          <w:p w:rsidR="005050E9" w:rsidRDefault="005050E9" w:rsidP="005050E9">
            <w:pPr>
              <w:jc w:val="center"/>
              <w:rPr>
                <w:rFonts w:cstheme="minorHAnsi"/>
                <w:sz w:val="22"/>
                <w:szCs w:val="22"/>
              </w:rPr>
            </w:pPr>
            <w:r>
              <w:rPr>
                <w:rFonts w:cstheme="minorHAnsi"/>
                <w:sz w:val="22"/>
                <w:szCs w:val="22"/>
              </w:rPr>
              <w:t>State Permitting</w:t>
            </w:r>
          </w:p>
        </w:tc>
        <w:tc>
          <w:tcPr>
            <w:tcW w:w="1596" w:type="dxa"/>
            <w:tcBorders>
              <w:left w:val="nil"/>
              <w:bottom w:val="nil"/>
              <w:right w:val="nil"/>
            </w:tcBorders>
            <w:shd w:val="clear" w:color="auto" w:fill="9DBCDB" w:themeFill="accent6" w:themeFillShade="E6"/>
            <w:vAlign w:val="center"/>
          </w:tcPr>
          <w:p w:rsidR="005050E9" w:rsidRDefault="005050E9" w:rsidP="005050E9">
            <w:pPr>
              <w:jc w:val="center"/>
              <w:rPr>
                <w:rFonts w:cstheme="minorHAnsi"/>
                <w:sz w:val="22"/>
                <w:szCs w:val="22"/>
              </w:rPr>
            </w:pPr>
            <w:r>
              <w:rPr>
                <w:rFonts w:cstheme="minorHAnsi"/>
                <w:sz w:val="22"/>
                <w:szCs w:val="22"/>
              </w:rPr>
              <w:t>Regulations</w:t>
            </w:r>
          </w:p>
        </w:tc>
        <w:tc>
          <w:tcPr>
            <w:tcW w:w="1596" w:type="dxa"/>
            <w:tcBorders>
              <w:left w:val="nil"/>
              <w:bottom w:val="nil"/>
              <w:right w:val="nil"/>
            </w:tcBorders>
            <w:shd w:val="clear" w:color="auto" w:fill="FDE9DD" w:themeFill="background1" w:themeFillTint="33"/>
            <w:vAlign w:val="center"/>
          </w:tcPr>
          <w:p w:rsidR="005050E9" w:rsidRDefault="005050E9" w:rsidP="005050E9">
            <w:pPr>
              <w:jc w:val="center"/>
              <w:rPr>
                <w:rFonts w:cstheme="minorHAnsi"/>
                <w:sz w:val="22"/>
                <w:szCs w:val="22"/>
              </w:rPr>
            </w:pPr>
            <w:r>
              <w:rPr>
                <w:rFonts w:cstheme="minorHAnsi"/>
                <w:sz w:val="22"/>
                <w:szCs w:val="22"/>
              </w:rPr>
              <w:t>Transportation</w:t>
            </w:r>
          </w:p>
        </w:tc>
        <w:tc>
          <w:tcPr>
            <w:tcW w:w="1596" w:type="dxa"/>
            <w:tcBorders>
              <w:left w:val="nil"/>
              <w:bottom w:val="nil"/>
              <w:right w:val="nil"/>
            </w:tcBorders>
            <w:shd w:val="clear" w:color="auto" w:fill="9DBCDB" w:themeFill="accent6" w:themeFillShade="E6"/>
            <w:vAlign w:val="center"/>
          </w:tcPr>
          <w:p w:rsidR="005050E9" w:rsidRDefault="005050E9" w:rsidP="005050E9">
            <w:pPr>
              <w:jc w:val="center"/>
              <w:rPr>
                <w:rFonts w:cstheme="minorHAnsi"/>
                <w:sz w:val="22"/>
                <w:szCs w:val="22"/>
              </w:rPr>
            </w:pPr>
            <w:r>
              <w:rPr>
                <w:rFonts w:cstheme="minorHAnsi"/>
                <w:sz w:val="22"/>
                <w:szCs w:val="22"/>
              </w:rPr>
              <w:t>Supply Chain</w:t>
            </w:r>
          </w:p>
        </w:tc>
        <w:tc>
          <w:tcPr>
            <w:tcW w:w="1596" w:type="dxa"/>
            <w:tcBorders>
              <w:left w:val="nil"/>
              <w:bottom w:val="nil"/>
            </w:tcBorders>
            <w:shd w:val="clear" w:color="auto" w:fill="FDE9DD" w:themeFill="background1" w:themeFillTint="33"/>
            <w:vAlign w:val="center"/>
          </w:tcPr>
          <w:p w:rsidR="005050E9" w:rsidRDefault="005050E9" w:rsidP="005050E9">
            <w:pPr>
              <w:jc w:val="center"/>
              <w:rPr>
                <w:rFonts w:cstheme="minorHAnsi"/>
                <w:sz w:val="22"/>
                <w:szCs w:val="22"/>
              </w:rPr>
            </w:pPr>
            <w:r>
              <w:rPr>
                <w:rFonts w:cstheme="minorHAnsi"/>
                <w:sz w:val="22"/>
                <w:szCs w:val="22"/>
              </w:rPr>
              <w:t>Changing Market</w:t>
            </w:r>
          </w:p>
        </w:tc>
      </w:tr>
      <w:tr w:rsidR="005050E9" w:rsidTr="005050E9">
        <w:tc>
          <w:tcPr>
            <w:tcW w:w="1596" w:type="dxa"/>
            <w:tcBorders>
              <w:top w:val="nil"/>
              <w:right w:val="nil"/>
            </w:tcBorders>
            <w:shd w:val="clear" w:color="auto" w:fill="9DBCDB" w:themeFill="accent6" w:themeFillShade="E6"/>
            <w:vAlign w:val="center"/>
          </w:tcPr>
          <w:p w:rsidR="005050E9" w:rsidRDefault="005050E9" w:rsidP="005050E9">
            <w:pPr>
              <w:jc w:val="center"/>
              <w:rPr>
                <w:rFonts w:cstheme="minorHAnsi"/>
                <w:sz w:val="22"/>
                <w:szCs w:val="22"/>
              </w:rPr>
            </w:pPr>
          </w:p>
        </w:tc>
        <w:tc>
          <w:tcPr>
            <w:tcW w:w="1596" w:type="dxa"/>
            <w:tcBorders>
              <w:top w:val="nil"/>
              <w:left w:val="nil"/>
              <w:right w:val="nil"/>
            </w:tcBorders>
            <w:shd w:val="clear" w:color="auto" w:fill="FDE9DD" w:themeFill="background1" w:themeFillTint="33"/>
            <w:vAlign w:val="center"/>
          </w:tcPr>
          <w:p w:rsidR="005050E9" w:rsidRDefault="005050E9" w:rsidP="005050E9">
            <w:pPr>
              <w:jc w:val="center"/>
              <w:rPr>
                <w:rFonts w:cstheme="minorHAnsi"/>
                <w:sz w:val="22"/>
                <w:szCs w:val="22"/>
              </w:rPr>
            </w:pPr>
          </w:p>
        </w:tc>
        <w:tc>
          <w:tcPr>
            <w:tcW w:w="1596" w:type="dxa"/>
            <w:tcBorders>
              <w:top w:val="nil"/>
              <w:left w:val="nil"/>
              <w:right w:val="nil"/>
            </w:tcBorders>
            <w:shd w:val="clear" w:color="auto" w:fill="9DBCDB" w:themeFill="accent6" w:themeFillShade="E6"/>
            <w:vAlign w:val="center"/>
          </w:tcPr>
          <w:p w:rsidR="005050E9" w:rsidRDefault="005050E9" w:rsidP="005050E9">
            <w:pPr>
              <w:jc w:val="center"/>
              <w:rPr>
                <w:rFonts w:cstheme="minorHAnsi"/>
                <w:sz w:val="22"/>
                <w:szCs w:val="22"/>
              </w:rPr>
            </w:pPr>
          </w:p>
        </w:tc>
        <w:tc>
          <w:tcPr>
            <w:tcW w:w="1596" w:type="dxa"/>
            <w:tcBorders>
              <w:top w:val="nil"/>
              <w:left w:val="nil"/>
              <w:right w:val="nil"/>
            </w:tcBorders>
            <w:shd w:val="clear" w:color="auto" w:fill="FDE9DD" w:themeFill="background1" w:themeFillTint="33"/>
            <w:vAlign w:val="center"/>
          </w:tcPr>
          <w:p w:rsidR="005050E9" w:rsidRDefault="005050E9" w:rsidP="005050E9">
            <w:pPr>
              <w:jc w:val="center"/>
              <w:rPr>
                <w:rFonts w:cstheme="minorHAnsi"/>
                <w:sz w:val="22"/>
                <w:szCs w:val="22"/>
              </w:rPr>
            </w:pPr>
          </w:p>
        </w:tc>
        <w:tc>
          <w:tcPr>
            <w:tcW w:w="1596" w:type="dxa"/>
            <w:tcBorders>
              <w:top w:val="nil"/>
              <w:left w:val="nil"/>
              <w:right w:val="nil"/>
            </w:tcBorders>
            <w:shd w:val="clear" w:color="auto" w:fill="9DBCDB" w:themeFill="accent6" w:themeFillShade="E6"/>
            <w:vAlign w:val="center"/>
          </w:tcPr>
          <w:p w:rsidR="005050E9" w:rsidRDefault="005050E9" w:rsidP="005050E9">
            <w:pPr>
              <w:jc w:val="center"/>
              <w:rPr>
                <w:rFonts w:cstheme="minorHAnsi"/>
                <w:sz w:val="22"/>
                <w:szCs w:val="22"/>
              </w:rPr>
            </w:pPr>
          </w:p>
        </w:tc>
        <w:tc>
          <w:tcPr>
            <w:tcW w:w="1596" w:type="dxa"/>
            <w:tcBorders>
              <w:top w:val="nil"/>
              <w:left w:val="nil"/>
            </w:tcBorders>
            <w:shd w:val="clear" w:color="auto" w:fill="FDE9DD" w:themeFill="background1" w:themeFillTint="33"/>
            <w:vAlign w:val="center"/>
          </w:tcPr>
          <w:p w:rsidR="005050E9" w:rsidRDefault="005050E9" w:rsidP="005050E9">
            <w:pPr>
              <w:jc w:val="center"/>
              <w:rPr>
                <w:rFonts w:cstheme="minorHAnsi"/>
                <w:sz w:val="22"/>
                <w:szCs w:val="22"/>
              </w:rPr>
            </w:pPr>
          </w:p>
        </w:tc>
      </w:tr>
    </w:tbl>
    <w:p w:rsidR="009D13AC" w:rsidRDefault="009D13AC" w:rsidP="009D13AC">
      <w:pPr>
        <w:rPr>
          <w:rFonts w:cstheme="minorHAnsi"/>
          <w:sz w:val="22"/>
          <w:szCs w:val="22"/>
        </w:rPr>
      </w:pPr>
    </w:p>
    <w:p w:rsidR="005667C7" w:rsidRPr="00CE1529" w:rsidRDefault="005667C7" w:rsidP="00CE1529">
      <w:pPr>
        <w:rPr>
          <w:rStyle w:val="Heading2Char"/>
          <w:rFonts w:asciiTheme="minorHAnsi" w:hAnsiTheme="minorHAnsi" w:cstheme="minorHAnsi"/>
          <w:color w:val="auto"/>
          <w:sz w:val="22"/>
          <w:szCs w:val="22"/>
        </w:rPr>
      </w:pPr>
    </w:p>
    <w:p w:rsidR="001701FA" w:rsidRDefault="001701FA" w:rsidP="005667C7">
      <w:pPr>
        <w:spacing w:after="0" w:line="240" w:lineRule="auto"/>
        <w:rPr>
          <w:rStyle w:val="Heading2Char"/>
          <w:rFonts w:asciiTheme="minorHAnsi" w:hAnsiTheme="minorHAnsi" w:cstheme="minorHAnsi"/>
          <w:color w:val="auto"/>
          <w:sz w:val="22"/>
          <w:szCs w:val="22"/>
        </w:rPr>
      </w:pPr>
    </w:p>
    <w:p w:rsidR="001701FA" w:rsidRDefault="001701FA" w:rsidP="001701FA">
      <w:pPr>
        <w:pStyle w:val="Heading1"/>
        <w:rPr>
          <w:rStyle w:val="Heading2Char"/>
          <w:rFonts w:asciiTheme="minorHAnsi" w:hAnsiTheme="minorHAnsi" w:cstheme="minorHAnsi"/>
          <w:color w:val="auto"/>
          <w:sz w:val="22"/>
          <w:szCs w:val="22"/>
        </w:rPr>
      </w:pPr>
    </w:p>
    <w:p w:rsidR="000314F5" w:rsidRDefault="000314F5" w:rsidP="001701FA">
      <w:pPr>
        <w:spacing w:after="0" w:line="240" w:lineRule="auto"/>
        <w:rPr>
          <w:rStyle w:val="Heading2Char"/>
          <w:b/>
        </w:rPr>
      </w:pPr>
    </w:p>
    <w:p w:rsidR="000314F5" w:rsidRDefault="000314F5" w:rsidP="001701FA">
      <w:pPr>
        <w:spacing w:after="0" w:line="240" w:lineRule="auto"/>
        <w:rPr>
          <w:rStyle w:val="Heading2Char"/>
          <w:b/>
        </w:rPr>
      </w:pPr>
    </w:p>
    <w:p w:rsidR="000314F5" w:rsidRDefault="000314F5" w:rsidP="001701FA">
      <w:pPr>
        <w:spacing w:after="0" w:line="240" w:lineRule="auto"/>
        <w:rPr>
          <w:rStyle w:val="Heading2Char"/>
          <w:b/>
        </w:rPr>
      </w:pPr>
    </w:p>
    <w:p w:rsidR="000314F5" w:rsidRDefault="000314F5" w:rsidP="001701FA">
      <w:pPr>
        <w:spacing w:after="0" w:line="240" w:lineRule="auto"/>
        <w:rPr>
          <w:rStyle w:val="Heading2Char"/>
          <w:b/>
        </w:rPr>
      </w:pPr>
    </w:p>
    <w:p w:rsidR="000314F5" w:rsidRDefault="000314F5" w:rsidP="001701FA">
      <w:pPr>
        <w:spacing w:after="0" w:line="240" w:lineRule="auto"/>
        <w:rPr>
          <w:rStyle w:val="Heading2Char"/>
          <w:b/>
        </w:rPr>
      </w:pPr>
    </w:p>
    <w:p w:rsidR="00911B06" w:rsidRDefault="00911B06" w:rsidP="001701FA">
      <w:pPr>
        <w:spacing w:after="0" w:line="240" w:lineRule="auto"/>
        <w:rPr>
          <w:rStyle w:val="Heading2Char"/>
          <w:b/>
        </w:rPr>
      </w:pPr>
    </w:p>
    <w:p w:rsidR="001701FA" w:rsidRDefault="001701FA" w:rsidP="001701FA">
      <w:pPr>
        <w:spacing w:after="0" w:line="240" w:lineRule="auto"/>
        <w:rPr>
          <w:rStyle w:val="Heading2Char"/>
          <w:b/>
        </w:rPr>
      </w:pPr>
      <w:r>
        <w:rPr>
          <w:rStyle w:val="Heading2Char"/>
          <w:b/>
        </w:rPr>
        <w:t>General Survey Question</w:t>
      </w:r>
      <w:r w:rsidR="00752E61">
        <w:rPr>
          <w:rStyle w:val="Heading2Char"/>
          <w:b/>
        </w:rPr>
        <w:t>s</w:t>
      </w:r>
    </w:p>
    <w:p w:rsidR="00962F76" w:rsidRDefault="00962F76" w:rsidP="00962F76">
      <w:pPr>
        <w:pStyle w:val="NoSpacing"/>
        <w:rPr>
          <w:rStyle w:val="Heading2Char"/>
          <w:b/>
        </w:rPr>
      </w:pPr>
    </w:p>
    <w:p w:rsidR="00962F76" w:rsidRDefault="000314F5" w:rsidP="00962F76">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Businesses indicated various</w:t>
      </w:r>
      <w:r w:rsidR="00962F76">
        <w:rPr>
          <w:rStyle w:val="Heading2Char"/>
          <w:rFonts w:asciiTheme="minorHAnsi" w:hAnsiTheme="minorHAnsi" w:cstheme="minorHAnsi"/>
          <w:color w:val="auto"/>
          <w:sz w:val="22"/>
          <w:szCs w:val="22"/>
        </w:rPr>
        <w:t xml:space="preserve"> challenges when asked, “What are the biggest local challenges impacting your industry today?” </w:t>
      </w:r>
      <w:r>
        <w:rPr>
          <w:rStyle w:val="Heading2Char"/>
          <w:rFonts w:asciiTheme="minorHAnsi" w:hAnsiTheme="minorHAnsi" w:cstheme="minorHAnsi"/>
          <w:color w:val="auto"/>
          <w:sz w:val="22"/>
          <w:szCs w:val="22"/>
        </w:rPr>
        <w:t>Multiple businesses found that access to public transportation has an effect on their business along with regulations such as taxes and signage. Additionally, access to a quality workforce and I-5 traffic were also a challenge.</w:t>
      </w:r>
    </w:p>
    <w:p w:rsidR="00962F76" w:rsidRDefault="00962F76" w:rsidP="00962F76">
      <w:pPr>
        <w:pStyle w:val="NoSpacing"/>
        <w:rPr>
          <w:rStyle w:val="Heading2Char"/>
          <w:rFonts w:asciiTheme="minorHAnsi" w:hAnsiTheme="minorHAnsi" w:cstheme="minorHAnsi"/>
          <w:color w:val="auto"/>
          <w:sz w:val="22"/>
          <w:szCs w:val="22"/>
        </w:rPr>
      </w:pPr>
    </w:p>
    <w:p w:rsidR="005667C7" w:rsidRDefault="00962F76" w:rsidP="00962F76">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F</w:t>
      </w:r>
      <w:r w:rsidR="000314F5">
        <w:rPr>
          <w:rStyle w:val="Heading2Char"/>
          <w:rFonts w:asciiTheme="minorHAnsi" w:hAnsiTheme="minorHAnsi" w:cstheme="minorHAnsi"/>
          <w:color w:val="auto"/>
          <w:sz w:val="22"/>
          <w:szCs w:val="22"/>
        </w:rPr>
        <w:t>ollowing is a summary of</w:t>
      </w:r>
      <w:r>
        <w:rPr>
          <w:rStyle w:val="Heading2Char"/>
          <w:rFonts w:asciiTheme="minorHAnsi" w:hAnsiTheme="minorHAnsi" w:cstheme="minorHAnsi"/>
          <w:color w:val="auto"/>
          <w:sz w:val="22"/>
          <w:szCs w:val="22"/>
        </w:rPr>
        <w:t xml:space="preserve"> the most common responses:</w:t>
      </w:r>
    </w:p>
    <w:p w:rsidR="00962F76" w:rsidRDefault="00962F76" w:rsidP="00962F76">
      <w:pPr>
        <w:pStyle w:val="NoSpacing"/>
        <w:numPr>
          <w:ilvl w:val="0"/>
          <w:numId w:val="14"/>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Access to public transportation</w:t>
      </w:r>
    </w:p>
    <w:p w:rsidR="00962F76" w:rsidRDefault="00962F76" w:rsidP="00962F76">
      <w:pPr>
        <w:pStyle w:val="NoSpacing"/>
        <w:numPr>
          <w:ilvl w:val="0"/>
          <w:numId w:val="14"/>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Taxes</w:t>
      </w:r>
    </w:p>
    <w:p w:rsidR="00962F76" w:rsidRDefault="00962F76" w:rsidP="00962F76">
      <w:pPr>
        <w:pStyle w:val="NoSpacing"/>
        <w:numPr>
          <w:ilvl w:val="0"/>
          <w:numId w:val="14"/>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lastRenderedPageBreak/>
        <w:t>Signage regulations</w:t>
      </w:r>
    </w:p>
    <w:p w:rsidR="00962F76" w:rsidRDefault="00962F76" w:rsidP="00962F76">
      <w:pPr>
        <w:pStyle w:val="NoSpacing"/>
        <w:numPr>
          <w:ilvl w:val="0"/>
          <w:numId w:val="14"/>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Workforce issues specifically pertaining to accessing a quality workforce</w:t>
      </w:r>
    </w:p>
    <w:p w:rsidR="00962F76" w:rsidRDefault="00962F76" w:rsidP="00962F76">
      <w:pPr>
        <w:pStyle w:val="NoSpacing"/>
        <w:numPr>
          <w:ilvl w:val="0"/>
          <w:numId w:val="14"/>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I-</w:t>
      </w:r>
      <w:r w:rsidR="000314F5">
        <w:rPr>
          <w:rStyle w:val="Heading2Char"/>
          <w:rFonts w:asciiTheme="minorHAnsi" w:hAnsiTheme="minorHAnsi" w:cstheme="minorHAnsi"/>
          <w:color w:val="auto"/>
          <w:sz w:val="22"/>
          <w:szCs w:val="22"/>
        </w:rPr>
        <w:t>5 traffic</w:t>
      </w:r>
    </w:p>
    <w:p w:rsidR="000314F5" w:rsidRDefault="000314F5" w:rsidP="000314F5">
      <w:pPr>
        <w:pStyle w:val="NoSpacing"/>
        <w:rPr>
          <w:rStyle w:val="Heading2Char"/>
          <w:rFonts w:asciiTheme="minorHAnsi" w:hAnsiTheme="minorHAnsi" w:cstheme="minorHAnsi"/>
          <w:color w:val="auto"/>
          <w:sz w:val="22"/>
          <w:szCs w:val="22"/>
        </w:rPr>
      </w:pPr>
    </w:p>
    <w:p w:rsidR="000314F5" w:rsidRDefault="00757484" w:rsidP="000314F5">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The final question of the survey provided an opportunity for businesses </w:t>
      </w:r>
      <w:r w:rsidR="00232CC0">
        <w:rPr>
          <w:rStyle w:val="Heading2Char"/>
          <w:rFonts w:asciiTheme="minorHAnsi" w:hAnsiTheme="minorHAnsi" w:cstheme="minorHAnsi"/>
          <w:color w:val="auto"/>
          <w:sz w:val="22"/>
          <w:szCs w:val="22"/>
        </w:rPr>
        <w:t xml:space="preserve">to </w:t>
      </w:r>
      <w:r>
        <w:rPr>
          <w:rStyle w:val="Heading2Char"/>
          <w:rFonts w:asciiTheme="minorHAnsi" w:hAnsiTheme="minorHAnsi" w:cstheme="minorHAnsi"/>
          <w:color w:val="auto"/>
          <w:sz w:val="22"/>
          <w:szCs w:val="22"/>
        </w:rPr>
        <w:t>express their opi</w:t>
      </w:r>
      <w:r w:rsidR="00232CC0">
        <w:rPr>
          <w:rStyle w:val="Heading2Char"/>
          <w:rFonts w:asciiTheme="minorHAnsi" w:hAnsiTheme="minorHAnsi" w:cstheme="minorHAnsi"/>
          <w:color w:val="auto"/>
          <w:sz w:val="22"/>
          <w:szCs w:val="22"/>
        </w:rPr>
        <w:t>nions to the City of Lacey. The</w:t>
      </w:r>
      <w:r>
        <w:rPr>
          <w:rStyle w:val="Heading2Char"/>
          <w:rFonts w:asciiTheme="minorHAnsi" w:hAnsiTheme="minorHAnsi" w:cstheme="minorHAnsi"/>
          <w:color w:val="auto"/>
          <w:sz w:val="22"/>
          <w:szCs w:val="22"/>
        </w:rPr>
        <w:t xml:space="preserve"> question asked, “From your perspective, what are some of the things that the City of Lacey should be doing to foster the success of your business?” The majority of businesses indicated overall contentment with the City of Lacey w</w:t>
      </w:r>
      <w:r w:rsidR="00232CC0">
        <w:rPr>
          <w:rStyle w:val="Heading2Char"/>
          <w:rFonts w:asciiTheme="minorHAnsi" w:hAnsiTheme="minorHAnsi" w:cstheme="minorHAnsi"/>
          <w:color w:val="auto"/>
          <w:sz w:val="22"/>
          <w:szCs w:val="22"/>
        </w:rPr>
        <w:t xml:space="preserve">hile also making suggestions </w:t>
      </w:r>
      <w:r>
        <w:rPr>
          <w:rStyle w:val="Heading2Char"/>
          <w:rFonts w:asciiTheme="minorHAnsi" w:hAnsiTheme="minorHAnsi" w:cstheme="minorHAnsi"/>
          <w:color w:val="auto"/>
          <w:sz w:val="22"/>
          <w:szCs w:val="22"/>
        </w:rPr>
        <w:t xml:space="preserve">on ways the City of Lacey can help to foster </w:t>
      </w:r>
      <w:r w:rsidR="00232CC0">
        <w:rPr>
          <w:rStyle w:val="Heading2Char"/>
          <w:rFonts w:asciiTheme="minorHAnsi" w:hAnsiTheme="minorHAnsi" w:cstheme="minorHAnsi"/>
          <w:color w:val="auto"/>
          <w:sz w:val="22"/>
          <w:szCs w:val="22"/>
        </w:rPr>
        <w:t>t</w:t>
      </w:r>
      <w:r>
        <w:rPr>
          <w:rStyle w:val="Heading2Char"/>
          <w:rFonts w:asciiTheme="minorHAnsi" w:hAnsiTheme="minorHAnsi" w:cstheme="minorHAnsi"/>
          <w:color w:val="auto"/>
          <w:sz w:val="22"/>
          <w:szCs w:val="22"/>
        </w:rPr>
        <w:t>he success of their business. These suggestion</w:t>
      </w:r>
      <w:r w:rsidR="00B66C20">
        <w:rPr>
          <w:rStyle w:val="Heading2Char"/>
          <w:rFonts w:asciiTheme="minorHAnsi" w:hAnsiTheme="minorHAnsi" w:cstheme="minorHAnsi"/>
          <w:color w:val="auto"/>
          <w:sz w:val="22"/>
          <w:szCs w:val="22"/>
        </w:rPr>
        <w:t>s</w:t>
      </w:r>
      <w:r>
        <w:rPr>
          <w:rStyle w:val="Heading2Char"/>
          <w:rFonts w:asciiTheme="minorHAnsi" w:hAnsiTheme="minorHAnsi" w:cstheme="minorHAnsi"/>
          <w:color w:val="auto"/>
          <w:sz w:val="22"/>
          <w:szCs w:val="22"/>
        </w:rPr>
        <w:t xml:space="preserve"> </w:t>
      </w:r>
      <w:r w:rsidR="00B66C20">
        <w:rPr>
          <w:rStyle w:val="Heading2Char"/>
          <w:rFonts w:asciiTheme="minorHAnsi" w:hAnsiTheme="minorHAnsi" w:cstheme="minorHAnsi"/>
          <w:color w:val="auto"/>
          <w:sz w:val="22"/>
          <w:szCs w:val="22"/>
        </w:rPr>
        <w:t xml:space="preserve">were </w:t>
      </w:r>
      <w:r>
        <w:rPr>
          <w:rStyle w:val="Heading2Char"/>
          <w:rFonts w:asciiTheme="minorHAnsi" w:hAnsiTheme="minorHAnsi" w:cstheme="minorHAnsi"/>
          <w:color w:val="auto"/>
          <w:sz w:val="22"/>
          <w:szCs w:val="22"/>
        </w:rPr>
        <w:t xml:space="preserve">related to </w:t>
      </w:r>
      <w:r w:rsidR="00B66C20">
        <w:rPr>
          <w:rStyle w:val="Heading2Char"/>
          <w:rFonts w:asciiTheme="minorHAnsi" w:hAnsiTheme="minorHAnsi" w:cstheme="minorHAnsi"/>
          <w:color w:val="auto"/>
          <w:sz w:val="22"/>
          <w:szCs w:val="22"/>
        </w:rPr>
        <w:t>traffic safety and signage regulations.</w:t>
      </w:r>
    </w:p>
    <w:p w:rsidR="00B66C20" w:rsidRDefault="00B66C20" w:rsidP="000314F5">
      <w:pPr>
        <w:pStyle w:val="NoSpacing"/>
        <w:rPr>
          <w:rStyle w:val="Heading2Char"/>
          <w:rFonts w:asciiTheme="minorHAnsi" w:hAnsiTheme="minorHAnsi" w:cstheme="minorHAnsi"/>
          <w:color w:val="auto"/>
          <w:sz w:val="22"/>
          <w:szCs w:val="22"/>
        </w:rPr>
      </w:pPr>
    </w:p>
    <w:p w:rsidR="00B66C20" w:rsidRDefault="00B66C20" w:rsidP="000314F5">
      <w:pPr>
        <w:pStyle w:val="NoSpacing"/>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Following is a summary of the most common responses:</w:t>
      </w:r>
    </w:p>
    <w:p w:rsidR="00B66C20" w:rsidRDefault="00B66C20" w:rsidP="00B66C20">
      <w:pPr>
        <w:pStyle w:val="NoSpacing"/>
        <w:numPr>
          <w:ilvl w:val="0"/>
          <w:numId w:val="15"/>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City of Lacey has been good to work with</w:t>
      </w:r>
    </w:p>
    <w:p w:rsidR="00B66C20" w:rsidRDefault="00B66C20" w:rsidP="00B66C20">
      <w:pPr>
        <w:pStyle w:val="NoSpacing"/>
        <w:numPr>
          <w:ilvl w:val="0"/>
          <w:numId w:val="15"/>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Fix traffic issues at Hogum Bay and Willamette</w:t>
      </w:r>
    </w:p>
    <w:p w:rsidR="00B66C20" w:rsidRPr="00962F76" w:rsidRDefault="00B66C20" w:rsidP="00B66C20">
      <w:pPr>
        <w:pStyle w:val="NoSpacing"/>
        <w:numPr>
          <w:ilvl w:val="0"/>
          <w:numId w:val="15"/>
        </w:numPr>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Revise signage regulations</w:t>
      </w:r>
    </w:p>
    <w:p w:rsidR="00962F76" w:rsidRPr="00714644" w:rsidRDefault="00962F76" w:rsidP="00962F76">
      <w:pPr>
        <w:pStyle w:val="NoSpacing"/>
        <w:rPr>
          <w:rStyle w:val="Heading2Char"/>
          <w:rFonts w:asciiTheme="minorHAnsi" w:hAnsiTheme="minorHAnsi" w:cstheme="minorHAnsi"/>
          <w:color w:val="auto"/>
          <w:sz w:val="22"/>
          <w:szCs w:val="22"/>
        </w:rPr>
      </w:pPr>
    </w:p>
    <w:p w:rsidR="002C0E72" w:rsidRDefault="002C0E72" w:rsidP="002C0E72">
      <w:pPr>
        <w:pStyle w:val="NoSpacing"/>
        <w:rPr>
          <w:sz w:val="22"/>
          <w:szCs w:val="22"/>
        </w:rPr>
      </w:pPr>
    </w:p>
    <w:p w:rsidR="00CC04A0" w:rsidRDefault="00CC04A0" w:rsidP="001E0541">
      <w:pPr>
        <w:pStyle w:val="NoSpacing"/>
        <w:rPr>
          <w:sz w:val="22"/>
          <w:szCs w:val="22"/>
        </w:rPr>
      </w:pPr>
    </w:p>
    <w:p w:rsidR="00CC04A0" w:rsidRDefault="00CC04A0" w:rsidP="001E0541">
      <w:pPr>
        <w:pStyle w:val="NoSpacing"/>
        <w:rPr>
          <w:sz w:val="22"/>
          <w:szCs w:val="22"/>
        </w:rPr>
      </w:pPr>
    </w:p>
    <w:p w:rsidR="007E35D8" w:rsidRDefault="007E35D8" w:rsidP="001E0541">
      <w:pPr>
        <w:pStyle w:val="NoSpacing"/>
        <w:rPr>
          <w:sz w:val="22"/>
          <w:szCs w:val="22"/>
        </w:rPr>
      </w:pPr>
    </w:p>
    <w:p w:rsidR="007E35D8" w:rsidRPr="001E0541" w:rsidRDefault="007E35D8" w:rsidP="001E0541">
      <w:pPr>
        <w:pStyle w:val="NoSpacing"/>
        <w:rPr>
          <w:sz w:val="22"/>
          <w:szCs w:val="22"/>
        </w:rPr>
      </w:pPr>
    </w:p>
    <w:p w:rsidR="00647F94" w:rsidRDefault="00647F94">
      <w:pPr>
        <w:spacing w:before="0" w:after="200"/>
        <w:rPr>
          <w:rFonts w:asciiTheme="majorHAnsi" w:hAnsiTheme="majorHAnsi"/>
          <w:color w:val="003646" w:themeColor="accent1"/>
          <w:sz w:val="48"/>
          <w:szCs w:val="48"/>
        </w:rPr>
      </w:pPr>
      <w:r>
        <w:br w:type="page"/>
      </w:r>
    </w:p>
    <w:p w:rsidR="00CF5CCB" w:rsidRPr="003B705B" w:rsidRDefault="00CF5CCB" w:rsidP="00AE6EE4">
      <w:pPr>
        <w:pStyle w:val="Heading1"/>
        <w:rPr>
          <w:b/>
        </w:rPr>
      </w:pPr>
      <w:bookmarkStart w:id="7" w:name="_Toc403745425"/>
      <w:r w:rsidRPr="003B705B">
        <w:rPr>
          <w:b/>
        </w:rPr>
        <w:lastRenderedPageBreak/>
        <w:t>Summary</w:t>
      </w:r>
      <w:bookmarkEnd w:id="7"/>
    </w:p>
    <w:p w:rsidR="00911B06" w:rsidRDefault="00911B06" w:rsidP="00CF5CCB">
      <w:pPr>
        <w:pStyle w:val="ListParagraph"/>
        <w:spacing w:line="240" w:lineRule="auto"/>
        <w:ind w:left="0"/>
        <w:contextualSpacing w:val="0"/>
        <w:rPr>
          <w:rFonts w:asciiTheme="minorHAnsi" w:hAnsiTheme="minorHAnsi" w:cstheme="minorHAnsi"/>
        </w:rPr>
      </w:pPr>
    </w:p>
    <w:p w:rsidR="00CF5CCB" w:rsidRPr="00647F94" w:rsidRDefault="00CF5CCB" w:rsidP="00CF5CCB">
      <w:pPr>
        <w:pStyle w:val="ListParagraph"/>
        <w:spacing w:line="240" w:lineRule="auto"/>
        <w:ind w:left="0"/>
        <w:contextualSpacing w:val="0"/>
        <w:rPr>
          <w:rFonts w:asciiTheme="minorHAnsi" w:hAnsiTheme="minorHAnsi" w:cstheme="minorHAnsi"/>
        </w:rPr>
      </w:pPr>
      <w:r w:rsidRPr="00647F94">
        <w:rPr>
          <w:rFonts w:asciiTheme="minorHAnsi" w:hAnsiTheme="minorHAnsi" w:cstheme="minorHAnsi"/>
        </w:rPr>
        <w:t xml:space="preserve">The general tone from businesses who participated in the </w:t>
      </w:r>
      <w:r w:rsidR="00232CC0">
        <w:rPr>
          <w:rFonts w:asciiTheme="minorHAnsi" w:hAnsiTheme="minorHAnsi" w:cstheme="minorHAnsi"/>
        </w:rPr>
        <w:t>Meridian Campus</w:t>
      </w:r>
      <w:r w:rsidRPr="00647F94">
        <w:rPr>
          <w:rFonts w:asciiTheme="minorHAnsi" w:hAnsiTheme="minorHAnsi" w:cstheme="minorHAnsi"/>
        </w:rPr>
        <w:t xml:space="preserve"> business outreach survey was positive. This was reflected through their </w:t>
      </w:r>
      <w:r w:rsidR="00733ED9" w:rsidRPr="00647F94">
        <w:rPr>
          <w:rFonts w:asciiTheme="minorHAnsi" w:hAnsiTheme="minorHAnsi" w:cstheme="minorHAnsi"/>
        </w:rPr>
        <w:t>optimistic</w:t>
      </w:r>
      <w:r w:rsidRPr="00647F94">
        <w:rPr>
          <w:rFonts w:asciiTheme="minorHAnsi" w:hAnsiTheme="minorHAnsi" w:cstheme="minorHAnsi"/>
        </w:rPr>
        <w:t xml:space="preserve"> responses when questioned about current market trends and sales as well as </w:t>
      </w:r>
      <w:r w:rsidR="00B5754E">
        <w:rPr>
          <w:rFonts w:asciiTheme="minorHAnsi" w:hAnsiTheme="minorHAnsi" w:cstheme="minorHAnsi"/>
        </w:rPr>
        <w:t xml:space="preserve">their </w:t>
      </w:r>
      <w:r w:rsidRPr="00647F94">
        <w:rPr>
          <w:rFonts w:asciiTheme="minorHAnsi" w:hAnsiTheme="minorHAnsi" w:cstheme="minorHAnsi"/>
        </w:rPr>
        <w:t>positivity regarding future growth.</w:t>
      </w:r>
      <w:r w:rsidR="00B5754E">
        <w:rPr>
          <w:rFonts w:asciiTheme="minorHAnsi" w:hAnsiTheme="minorHAnsi" w:cstheme="minorHAnsi"/>
        </w:rPr>
        <w:t xml:space="preserve"> </w:t>
      </w:r>
    </w:p>
    <w:p w:rsidR="00CF5CCB" w:rsidRPr="00647F94" w:rsidRDefault="00CF5CCB" w:rsidP="00CF5CCB">
      <w:pPr>
        <w:pStyle w:val="ListParagraph"/>
        <w:spacing w:line="240" w:lineRule="auto"/>
        <w:ind w:left="0"/>
        <w:contextualSpacing w:val="0"/>
        <w:rPr>
          <w:rFonts w:asciiTheme="minorHAnsi" w:hAnsiTheme="minorHAnsi" w:cstheme="minorHAnsi"/>
        </w:rPr>
      </w:pPr>
      <w:r w:rsidRPr="00647F94">
        <w:rPr>
          <w:rFonts w:asciiTheme="minorHAnsi" w:hAnsiTheme="minorHAnsi" w:cstheme="minorHAnsi"/>
        </w:rPr>
        <w:t xml:space="preserve">Of the </w:t>
      </w:r>
      <w:r w:rsidR="00232CC0">
        <w:rPr>
          <w:rFonts w:asciiTheme="minorHAnsi" w:hAnsiTheme="minorHAnsi" w:cstheme="minorHAnsi"/>
        </w:rPr>
        <w:t>25</w:t>
      </w:r>
      <w:r w:rsidRPr="00647F94">
        <w:rPr>
          <w:rFonts w:asciiTheme="minorHAnsi" w:hAnsiTheme="minorHAnsi" w:cstheme="minorHAnsi"/>
        </w:rPr>
        <w:t xml:space="preserve"> businesses surveyed, about </w:t>
      </w:r>
      <w:r w:rsidR="00232CC0">
        <w:rPr>
          <w:rFonts w:asciiTheme="minorHAnsi" w:hAnsiTheme="minorHAnsi" w:cstheme="minorHAnsi"/>
        </w:rPr>
        <w:t>two-thirds</w:t>
      </w:r>
      <w:r w:rsidRPr="00647F94">
        <w:rPr>
          <w:rFonts w:asciiTheme="minorHAnsi" w:hAnsiTheme="minorHAnsi" w:cstheme="minorHAnsi"/>
        </w:rPr>
        <w:t xml:space="preserve"> serve a local or regional market</w:t>
      </w:r>
      <w:r w:rsidR="00B5754E">
        <w:rPr>
          <w:rFonts w:asciiTheme="minorHAnsi" w:hAnsiTheme="minorHAnsi" w:cstheme="minorHAnsi"/>
        </w:rPr>
        <w:t>,</w:t>
      </w:r>
      <w:r w:rsidR="006B2FFE">
        <w:rPr>
          <w:rFonts w:asciiTheme="minorHAnsi" w:hAnsiTheme="minorHAnsi" w:cstheme="minorHAnsi"/>
        </w:rPr>
        <w:t xml:space="preserve"> while the</w:t>
      </w:r>
      <w:r w:rsidRPr="00647F94">
        <w:rPr>
          <w:rFonts w:asciiTheme="minorHAnsi" w:hAnsiTheme="minorHAnsi" w:cstheme="minorHAnsi"/>
        </w:rPr>
        <w:t xml:space="preserve"> </w:t>
      </w:r>
      <w:r w:rsidR="00232CC0">
        <w:rPr>
          <w:rFonts w:asciiTheme="minorHAnsi" w:hAnsiTheme="minorHAnsi" w:cstheme="minorHAnsi"/>
        </w:rPr>
        <w:t>remaining</w:t>
      </w:r>
      <w:r w:rsidRPr="00647F94">
        <w:rPr>
          <w:rFonts w:asciiTheme="minorHAnsi" w:hAnsiTheme="minorHAnsi" w:cstheme="minorHAnsi"/>
        </w:rPr>
        <w:t xml:space="preserve"> </w:t>
      </w:r>
      <w:proofErr w:type="gramStart"/>
      <w:r w:rsidRPr="00647F94">
        <w:rPr>
          <w:rFonts w:asciiTheme="minorHAnsi" w:hAnsiTheme="minorHAnsi" w:cstheme="minorHAnsi"/>
        </w:rPr>
        <w:t>participate</w:t>
      </w:r>
      <w:proofErr w:type="gramEnd"/>
      <w:r w:rsidRPr="00647F94">
        <w:rPr>
          <w:rFonts w:asciiTheme="minorHAnsi" w:hAnsiTheme="minorHAnsi" w:cstheme="minorHAnsi"/>
        </w:rPr>
        <w:t xml:space="preserve"> in national and international markets. All survey respondents indicated that their business wa</w:t>
      </w:r>
      <w:r w:rsidR="00B5754E">
        <w:rPr>
          <w:rFonts w:asciiTheme="minorHAnsi" w:hAnsiTheme="minorHAnsi" w:cstheme="minorHAnsi"/>
        </w:rPr>
        <w:t xml:space="preserve">s </w:t>
      </w:r>
      <w:r w:rsidR="00726231">
        <w:rPr>
          <w:rFonts w:asciiTheme="minorHAnsi" w:hAnsiTheme="minorHAnsi" w:cstheme="minorHAnsi"/>
        </w:rPr>
        <w:t>emerging</w:t>
      </w:r>
      <w:r w:rsidR="00B5754E">
        <w:rPr>
          <w:rFonts w:asciiTheme="minorHAnsi" w:hAnsiTheme="minorHAnsi" w:cstheme="minorHAnsi"/>
        </w:rPr>
        <w:t>, growing or maturing with zero indicating declines.</w:t>
      </w:r>
      <w:r w:rsidR="006B2FFE">
        <w:rPr>
          <w:rFonts w:asciiTheme="minorHAnsi" w:hAnsiTheme="minorHAnsi" w:cstheme="minorHAnsi"/>
        </w:rPr>
        <w:t xml:space="preserve">  From 2013 – 2015, 80</w:t>
      </w:r>
      <w:r w:rsidRPr="00647F94">
        <w:rPr>
          <w:rFonts w:asciiTheme="minorHAnsi" w:hAnsiTheme="minorHAnsi" w:cstheme="minorHAnsi"/>
        </w:rPr>
        <w:t xml:space="preserve">% of businesses indicated their workforce </w:t>
      </w:r>
      <w:r w:rsidR="00B5754E">
        <w:rPr>
          <w:rFonts w:asciiTheme="minorHAnsi" w:hAnsiTheme="minorHAnsi" w:cstheme="minorHAnsi"/>
        </w:rPr>
        <w:t>is either</w:t>
      </w:r>
      <w:r w:rsidRPr="00647F94">
        <w:rPr>
          <w:rFonts w:asciiTheme="minorHAnsi" w:hAnsiTheme="minorHAnsi" w:cstheme="minorHAnsi"/>
        </w:rPr>
        <w:t xml:space="preserve"> stable or increasing, while the remaining businesses experienced a slight decline</w:t>
      </w:r>
      <w:r w:rsidR="004E7669">
        <w:rPr>
          <w:rFonts w:asciiTheme="minorHAnsi" w:hAnsiTheme="minorHAnsi" w:cstheme="minorHAnsi"/>
        </w:rPr>
        <w:t xml:space="preserve"> in employment</w:t>
      </w:r>
      <w:r w:rsidRPr="00647F94">
        <w:rPr>
          <w:rFonts w:asciiTheme="minorHAnsi" w:hAnsiTheme="minorHAnsi" w:cstheme="minorHAnsi"/>
        </w:rPr>
        <w:t xml:space="preserve">. The most </w:t>
      </w:r>
      <w:r w:rsidR="00373FA2">
        <w:rPr>
          <w:rFonts w:asciiTheme="minorHAnsi" w:hAnsiTheme="minorHAnsi" w:cstheme="minorHAnsi"/>
        </w:rPr>
        <w:t>consistent</w:t>
      </w:r>
      <w:r w:rsidRPr="00647F94">
        <w:rPr>
          <w:rFonts w:asciiTheme="minorHAnsi" w:hAnsiTheme="minorHAnsi" w:cstheme="minorHAnsi"/>
        </w:rPr>
        <w:t xml:space="preserve"> responses throughout the survey were 1.) </w:t>
      </w:r>
      <w:r w:rsidR="006B2FFE">
        <w:rPr>
          <w:rFonts w:asciiTheme="minorHAnsi" w:hAnsiTheme="minorHAnsi" w:cstheme="minorHAnsi"/>
        </w:rPr>
        <w:t>Access to public transportation is desired,</w:t>
      </w:r>
      <w:r w:rsidRPr="00647F94">
        <w:rPr>
          <w:rFonts w:asciiTheme="minorHAnsi" w:hAnsiTheme="minorHAnsi" w:cstheme="minorHAnsi"/>
        </w:rPr>
        <w:t xml:space="preserve"> and 2.) </w:t>
      </w:r>
      <w:r w:rsidR="006B2FFE">
        <w:rPr>
          <w:rFonts w:asciiTheme="minorHAnsi" w:hAnsiTheme="minorHAnsi" w:cstheme="minorHAnsi"/>
        </w:rPr>
        <w:t xml:space="preserve">The intersection of Hogum Bay and </w:t>
      </w:r>
      <w:r w:rsidR="00733ED9">
        <w:rPr>
          <w:rFonts w:asciiTheme="minorHAnsi" w:hAnsiTheme="minorHAnsi" w:cstheme="minorHAnsi"/>
        </w:rPr>
        <w:t>Willamette</w:t>
      </w:r>
      <w:r w:rsidR="006B2FFE">
        <w:rPr>
          <w:rFonts w:asciiTheme="minorHAnsi" w:hAnsiTheme="minorHAnsi" w:cstheme="minorHAnsi"/>
        </w:rPr>
        <w:t xml:space="preserve"> is unsafe and needs to be improved</w:t>
      </w:r>
      <w:r w:rsidRPr="00647F94">
        <w:rPr>
          <w:rFonts w:asciiTheme="minorHAnsi" w:hAnsiTheme="minorHAnsi" w:cstheme="minorHAnsi"/>
        </w:rPr>
        <w:t>.</w:t>
      </w:r>
    </w:p>
    <w:p w:rsidR="00B113E8" w:rsidRPr="00647F94" w:rsidRDefault="006B2FFE" w:rsidP="00647F94">
      <w:pPr>
        <w:pStyle w:val="ListParagraph"/>
        <w:spacing w:line="240" w:lineRule="auto"/>
        <w:ind w:left="0"/>
        <w:contextualSpacing w:val="0"/>
        <w:rPr>
          <w:rFonts w:asciiTheme="minorHAnsi" w:hAnsiTheme="minorHAnsi" w:cstheme="minorHAnsi"/>
        </w:rPr>
      </w:pPr>
      <w:r>
        <w:rPr>
          <w:rFonts w:asciiTheme="minorHAnsi" w:hAnsiTheme="minorHAnsi" w:cstheme="minorHAnsi"/>
        </w:rPr>
        <w:t xml:space="preserve">Respondents were </w:t>
      </w:r>
      <w:r w:rsidR="00F01113">
        <w:rPr>
          <w:rFonts w:asciiTheme="minorHAnsi" w:hAnsiTheme="minorHAnsi" w:cstheme="minorHAnsi"/>
        </w:rPr>
        <w:t xml:space="preserve">happy to take part in the survey and many expressed a warm “thank you” for </w:t>
      </w:r>
      <w:r w:rsidR="00C3056C">
        <w:rPr>
          <w:rFonts w:asciiTheme="minorHAnsi" w:hAnsiTheme="minorHAnsi" w:cstheme="minorHAnsi"/>
        </w:rPr>
        <w:t>involving them in the process</w:t>
      </w:r>
      <w:r w:rsidR="00CF5CCB" w:rsidRPr="00647F94">
        <w:rPr>
          <w:rFonts w:asciiTheme="minorHAnsi" w:hAnsiTheme="minorHAnsi" w:cstheme="minorHAnsi"/>
        </w:rPr>
        <w:t>. T</w:t>
      </w:r>
      <w:r w:rsidR="00AB4AFA">
        <w:rPr>
          <w:rFonts w:asciiTheme="minorHAnsi" w:hAnsiTheme="minorHAnsi" w:cstheme="minorHAnsi"/>
        </w:rPr>
        <w:t>hrough this initial survey effort, the Thurston</w:t>
      </w:r>
      <w:r w:rsidR="00CF5CCB" w:rsidRPr="00647F94">
        <w:rPr>
          <w:rFonts w:asciiTheme="minorHAnsi" w:hAnsiTheme="minorHAnsi" w:cstheme="minorHAnsi"/>
        </w:rPr>
        <w:t xml:space="preserve"> </w:t>
      </w:r>
      <w:r w:rsidR="00AB4AFA">
        <w:rPr>
          <w:rFonts w:asciiTheme="minorHAnsi" w:hAnsiTheme="minorHAnsi" w:cstheme="minorHAnsi"/>
        </w:rPr>
        <w:t>EDC</w:t>
      </w:r>
      <w:r w:rsidR="00CF5CCB" w:rsidRPr="00647F94">
        <w:rPr>
          <w:rFonts w:asciiTheme="minorHAnsi" w:hAnsiTheme="minorHAnsi" w:cstheme="minorHAnsi"/>
        </w:rPr>
        <w:t xml:space="preserve"> is</w:t>
      </w:r>
      <w:r w:rsidR="00B5754E">
        <w:rPr>
          <w:rFonts w:asciiTheme="minorHAnsi" w:hAnsiTheme="minorHAnsi" w:cstheme="minorHAnsi"/>
        </w:rPr>
        <w:t xml:space="preserve"> optimistic</w:t>
      </w:r>
      <w:r w:rsidR="00CF5CCB" w:rsidRPr="00647F94">
        <w:rPr>
          <w:rFonts w:asciiTheme="minorHAnsi" w:hAnsiTheme="minorHAnsi" w:cstheme="minorHAnsi"/>
        </w:rPr>
        <w:t xml:space="preserve"> that </w:t>
      </w:r>
      <w:r w:rsidR="00AB4AFA">
        <w:rPr>
          <w:rFonts w:asciiTheme="minorHAnsi" w:hAnsiTheme="minorHAnsi" w:cstheme="minorHAnsi"/>
        </w:rPr>
        <w:t xml:space="preserve">the </w:t>
      </w:r>
      <w:r w:rsidR="00CF5CCB" w:rsidRPr="00647F94">
        <w:rPr>
          <w:rFonts w:asciiTheme="minorHAnsi" w:hAnsiTheme="minorHAnsi" w:cstheme="minorHAnsi"/>
        </w:rPr>
        <w:t xml:space="preserve">outreach will aid in laying the groundwork for future dialogue and engagement </w:t>
      </w:r>
      <w:r w:rsidR="004E7669">
        <w:rPr>
          <w:rFonts w:asciiTheme="minorHAnsi" w:hAnsiTheme="minorHAnsi" w:cstheme="minorHAnsi"/>
        </w:rPr>
        <w:t xml:space="preserve">between the </w:t>
      </w:r>
      <w:r w:rsidR="00C3056C">
        <w:rPr>
          <w:rFonts w:asciiTheme="minorHAnsi" w:hAnsiTheme="minorHAnsi" w:cstheme="minorHAnsi"/>
        </w:rPr>
        <w:t>City of Lacey</w:t>
      </w:r>
      <w:r w:rsidR="004E7669">
        <w:rPr>
          <w:rFonts w:asciiTheme="minorHAnsi" w:hAnsiTheme="minorHAnsi" w:cstheme="minorHAnsi"/>
        </w:rPr>
        <w:t xml:space="preserve"> and </w:t>
      </w:r>
      <w:r w:rsidR="00C3056C">
        <w:rPr>
          <w:rFonts w:asciiTheme="minorHAnsi" w:hAnsiTheme="minorHAnsi" w:cstheme="minorHAnsi"/>
        </w:rPr>
        <w:t xml:space="preserve">the </w:t>
      </w:r>
      <w:r w:rsidR="00CF5CCB" w:rsidRPr="00647F94">
        <w:rPr>
          <w:rFonts w:asciiTheme="minorHAnsi" w:hAnsiTheme="minorHAnsi" w:cstheme="minorHAnsi"/>
        </w:rPr>
        <w:t xml:space="preserve">local business community. </w:t>
      </w:r>
    </w:p>
    <w:sectPr w:rsidR="00B113E8" w:rsidRPr="00647F94" w:rsidSect="001055DB">
      <w:type w:val="continuous"/>
      <w:pgSz w:w="12240" w:h="15840" w:code="1"/>
      <w:pgMar w:top="1800" w:right="1440" w:bottom="180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AC" w:rsidRDefault="00ED51AC">
      <w:pPr>
        <w:spacing w:before="0" w:after="0" w:line="240" w:lineRule="auto"/>
      </w:pPr>
      <w:r>
        <w:separator/>
      </w:r>
    </w:p>
  </w:endnote>
  <w:endnote w:type="continuationSeparator" w:id="0">
    <w:p w:rsidR="00ED51AC" w:rsidRDefault="00ED51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8F8F8F"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798"/>
      <w:gridCol w:w="4792"/>
    </w:tblGrid>
    <w:tr w:rsidR="00752E61" w:rsidRPr="00466948" w:rsidTr="00647F94">
      <w:trPr>
        <w:trHeight w:val="432"/>
      </w:trPr>
      <w:tc>
        <w:tcPr>
          <w:tcW w:w="4798" w:type="dxa"/>
          <w:tcMar>
            <w:left w:w="115" w:type="dxa"/>
            <w:right w:w="115" w:type="dxa"/>
          </w:tcMar>
          <w:vAlign w:val="center"/>
        </w:tcPr>
        <w:p w:rsidR="00752E61" w:rsidRPr="00466948" w:rsidRDefault="00752E61" w:rsidP="00F504D4">
          <w:pPr>
            <w:pStyle w:val="NoSpacing"/>
            <w:rPr>
              <w:color w:val="003646"/>
            </w:rPr>
          </w:pPr>
          <w:r w:rsidRPr="00466948">
            <w:rPr>
              <w:color w:val="003646"/>
            </w:rPr>
            <w:t>Thurston Economic Development Council</w:t>
          </w:r>
        </w:p>
      </w:tc>
      <w:tc>
        <w:tcPr>
          <w:tcW w:w="4792" w:type="dxa"/>
          <w:tcMar>
            <w:left w:w="115" w:type="dxa"/>
            <w:right w:w="115" w:type="dxa"/>
          </w:tcMar>
          <w:vAlign w:val="center"/>
        </w:tcPr>
        <w:p w:rsidR="00752E61" w:rsidRPr="00466948" w:rsidRDefault="00EF751F" w:rsidP="00F504D4">
          <w:pPr>
            <w:pStyle w:val="NoSpacing"/>
            <w:jc w:val="right"/>
            <w:rPr>
              <w:rFonts w:asciiTheme="majorHAnsi" w:hAnsiTheme="majorHAnsi"/>
              <w:color w:val="003646"/>
              <w:sz w:val="20"/>
            </w:rPr>
          </w:pPr>
          <w:r>
            <w:rPr>
              <w:rFonts w:asciiTheme="majorHAnsi" w:hAnsiTheme="majorHAnsi"/>
              <w:color w:val="003646"/>
              <w:sz w:val="20"/>
            </w:rPr>
            <w:t>September 30</w:t>
          </w:r>
          <w:r w:rsidRPr="00EF751F">
            <w:rPr>
              <w:rFonts w:asciiTheme="majorHAnsi" w:hAnsiTheme="majorHAnsi"/>
              <w:color w:val="003646"/>
              <w:sz w:val="20"/>
              <w:vertAlign w:val="superscript"/>
            </w:rPr>
            <w:t>th</w:t>
          </w:r>
          <w:r>
            <w:rPr>
              <w:rFonts w:asciiTheme="majorHAnsi" w:hAnsiTheme="majorHAnsi"/>
              <w:color w:val="003646"/>
              <w:sz w:val="20"/>
            </w:rPr>
            <w:t>, 2015</w:t>
          </w:r>
        </w:p>
      </w:tc>
    </w:tr>
  </w:tbl>
  <w:p w:rsidR="00752E61" w:rsidRDefault="00752E61">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8F8F8F"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with Page border"/>
    </w:tblPr>
    <w:tblGrid>
      <w:gridCol w:w="4798"/>
      <w:gridCol w:w="4792"/>
    </w:tblGrid>
    <w:tr w:rsidR="004E62D4" w:rsidRPr="00466948" w:rsidTr="00647F94">
      <w:trPr>
        <w:trHeight w:val="432"/>
      </w:trPr>
      <w:tc>
        <w:tcPr>
          <w:tcW w:w="4798" w:type="dxa"/>
          <w:tcMar>
            <w:left w:w="115" w:type="dxa"/>
            <w:right w:w="115" w:type="dxa"/>
          </w:tcMar>
          <w:vAlign w:val="center"/>
        </w:tcPr>
        <w:p w:rsidR="004E62D4" w:rsidRPr="00466948" w:rsidRDefault="004E62D4" w:rsidP="00F504D4">
          <w:pPr>
            <w:pStyle w:val="NoSpacing"/>
            <w:rPr>
              <w:color w:val="003646"/>
            </w:rPr>
          </w:pPr>
          <w:r w:rsidRPr="00466948">
            <w:rPr>
              <w:color w:val="003646"/>
            </w:rPr>
            <w:t>Thurston Economic Development Council</w:t>
          </w:r>
        </w:p>
      </w:tc>
      <w:tc>
        <w:tcPr>
          <w:tcW w:w="4792" w:type="dxa"/>
          <w:tcMar>
            <w:left w:w="115" w:type="dxa"/>
            <w:right w:w="115" w:type="dxa"/>
          </w:tcMar>
          <w:vAlign w:val="center"/>
        </w:tcPr>
        <w:p w:rsidR="004E62D4" w:rsidRPr="00466948" w:rsidRDefault="004E62D4" w:rsidP="00F504D4">
          <w:pPr>
            <w:pStyle w:val="NoSpacing"/>
            <w:jc w:val="right"/>
            <w:rPr>
              <w:rFonts w:asciiTheme="majorHAnsi" w:hAnsiTheme="majorHAnsi"/>
              <w:color w:val="003646"/>
              <w:sz w:val="20"/>
            </w:rPr>
          </w:pPr>
          <w:r>
            <w:rPr>
              <w:rFonts w:asciiTheme="majorHAnsi" w:hAnsiTheme="majorHAnsi"/>
              <w:color w:val="003646"/>
              <w:sz w:val="20"/>
            </w:rPr>
            <w:t>11/14/2014</w:t>
          </w:r>
        </w:p>
      </w:tc>
    </w:tr>
  </w:tbl>
  <w:p w:rsidR="004E62D4" w:rsidRDefault="004E62D4">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AC" w:rsidRDefault="00ED51AC">
      <w:pPr>
        <w:spacing w:before="0" w:after="0" w:line="240" w:lineRule="auto"/>
      </w:pPr>
      <w:r>
        <w:separator/>
      </w:r>
    </w:p>
  </w:footnote>
  <w:footnote w:type="continuationSeparator" w:id="0">
    <w:p w:rsidR="00ED51AC" w:rsidRDefault="00ED51A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dashSmallGap" w:sz="4" w:space="0" w:color="F1600B" w:themeColor="background1" w:themeShade="BF"/>
        <w:right w:val="none" w:sz="0" w:space="0" w:color="auto"/>
        <w:insideH w:val="none" w:sz="0" w:space="0" w:color="auto"/>
        <w:insideV w:val="none" w:sz="0" w:space="0" w:color="auto"/>
      </w:tblBorders>
      <w:tblCellMar>
        <w:left w:w="115" w:type="dxa"/>
        <w:bottom w:w="29" w:type="dxa"/>
        <w:right w:w="115" w:type="dxa"/>
      </w:tblCellMar>
      <w:tblLook w:val="04A0" w:firstRow="1" w:lastRow="0" w:firstColumn="1" w:lastColumn="0" w:noHBand="0" w:noVBand="1"/>
      <w:tblDescription w:val="Heade borderr with Logo and Page number."/>
    </w:tblPr>
    <w:tblGrid>
      <w:gridCol w:w="4881"/>
      <w:gridCol w:w="4709"/>
    </w:tblGrid>
    <w:tr w:rsidR="00752E61" w:rsidTr="000245D6">
      <w:sdt>
        <w:sdtPr>
          <w:rPr>
            <w:noProof/>
          </w:rPr>
          <w:alias w:val="Click icon to replace logo"/>
          <w:tag w:val="Click icon to replace logo"/>
          <w:id w:val="909960072"/>
          <w:picture/>
        </w:sdtPr>
        <w:sdtEndPr/>
        <w:sdtContent>
          <w:tc>
            <w:tcPr>
              <w:tcW w:w="5148" w:type="dxa"/>
              <w:tcBorders>
                <w:bottom w:val="single" w:sz="4" w:space="0" w:color="8F8F8F" w:themeColor="background2" w:themeShade="BF"/>
              </w:tcBorders>
              <w:tcMar>
                <w:left w:w="115" w:type="dxa"/>
                <w:right w:w="115" w:type="dxa"/>
              </w:tcMar>
              <w:vAlign w:val="bottom"/>
            </w:tcPr>
            <w:p w:rsidR="00752E61" w:rsidRDefault="00752E61">
              <w:pPr>
                <w:pStyle w:val="NoSpacing"/>
                <w:spacing w:after="80"/>
              </w:pPr>
              <w:r>
                <w:rPr>
                  <w:noProof/>
                </w:rPr>
                <w:drawing>
                  <wp:inline distT="0" distB="0" distL="0" distR="0" wp14:anchorId="3B994E52" wp14:editId="035E76C9">
                    <wp:extent cx="1266825" cy="880287"/>
                    <wp:effectExtent l="0" t="0" r="0"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484" cy="890473"/>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5148" w:type="dxa"/>
          <w:tcBorders>
            <w:bottom w:val="single" w:sz="4" w:space="0" w:color="8F8F8F" w:themeColor="background2" w:themeShade="BF"/>
          </w:tcBorders>
          <w:tcMar>
            <w:left w:w="115" w:type="dxa"/>
            <w:right w:w="115" w:type="dxa"/>
          </w:tcMar>
          <w:vAlign w:val="bottom"/>
        </w:tcPr>
        <w:p w:rsidR="00752E61" w:rsidRDefault="00ED51AC" w:rsidP="000245D6">
          <w:pPr>
            <w:pStyle w:val="ReportName"/>
          </w:pPr>
          <w:sdt>
            <w:sdtPr>
              <w:alias w:val="Report Title"/>
              <w:tag w:val="Report Title"/>
              <w:id w:val="145791675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52E61">
                <w:t xml:space="preserve">     </w:t>
              </w:r>
            </w:sdtContent>
          </w:sdt>
          <w:r w:rsidR="00752E61">
            <w:t xml:space="preserve"> | </w:t>
          </w:r>
          <w:r w:rsidR="00752E61" w:rsidRPr="00F504D4">
            <w:rPr>
              <w:rStyle w:val="PageNumber"/>
              <w:color w:val="003646"/>
            </w:rPr>
            <w:fldChar w:fldCharType="begin"/>
          </w:r>
          <w:r w:rsidR="00752E61" w:rsidRPr="00F504D4">
            <w:rPr>
              <w:rStyle w:val="PageNumber"/>
              <w:color w:val="003646"/>
            </w:rPr>
            <w:instrText xml:space="preserve"> PAGE  \* Arabic  \* MERGEFORMAT </w:instrText>
          </w:r>
          <w:r w:rsidR="00752E61" w:rsidRPr="00F504D4">
            <w:rPr>
              <w:rStyle w:val="PageNumber"/>
              <w:color w:val="003646"/>
            </w:rPr>
            <w:fldChar w:fldCharType="separate"/>
          </w:r>
          <w:r w:rsidR="00EF751F">
            <w:rPr>
              <w:rStyle w:val="PageNumber"/>
              <w:noProof/>
              <w:color w:val="003646"/>
            </w:rPr>
            <w:t>2</w:t>
          </w:r>
          <w:r w:rsidR="00752E61" w:rsidRPr="00F504D4">
            <w:rPr>
              <w:rStyle w:val="PageNumber"/>
              <w:color w:val="003646"/>
            </w:rPr>
            <w:fldChar w:fldCharType="end"/>
          </w:r>
        </w:p>
        <w:p w:rsidR="00752E61" w:rsidRPr="000245D6" w:rsidRDefault="00752E61" w:rsidP="000245D6">
          <w:pPr>
            <w:jc w:val="right"/>
          </w:pPr>
        </w:p>
      </w:tc>
    </w:tr>
  </w:tbl>
  <w:p w:rsidR="00752E61" w:rsidRDefault="00752E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dashSmallGap" w:sz="4" w:space="0" w:color="F1600B" w:themeColor="background1" w:themeShade="BF"/>
        <w:right w:val="none" w:sz="0" w:space="0" w:color="auto"/>
        <w:insideH w:val="none" w:sz="0" w:space="0" w:color="auto"/>
        <w:insideV w:val="none" w:sz="0" w:space="0" w:color="auto"/>
      </w:tblBorders>
      <w:tblCellMar>
        <w:left w:w="115" w:type="dxa"/>
        <w:bottom w:w="29" w:type="dxa"/>
        <w:right w:w="115" w:type="dxa"/>
      </w:tblCellMar>
      <w:tblLook w:val="04A0" w:firstRow="1" w:lastRow="0" w:firstColumn="1" w:lastColumn="0" w:noHBand="0" w:noVBand="1"/>
      <w:tblDescription w:val="Heade borderr with Logo and Page number."/>
    </w:tblPr>
    <w:tblGrid>
      <w:gridCol w:w="4881"/>
      <w:gridCol w:w="4709"/>
    </w:tblGrid>
    <w:tr w:rsidR="004E62D4" w:rsidTr="000245D6">
      <w:sdt>
        <w:sdtPr>
          <w:rPr>
            <w:noProof/>
          </w:rPr>
          <w:alias w:val="Click icon to replace logo"/>
          <w:tag w:val="Click icon to replace logo"/>
          <w:id w:val="-1470511667"/>
          <w:picture/>
        </w:sdtPr>
        <w:sdtEndPr/>
        <w:sdtContent>
          <w:tc>
            <w:tcPr>
              <w:tcW w:w="5148" w:type="dxa"/>
              <w:tcBorders>
                <w:bottom w:val="single" w:sz="4" w:space="0" w:color="8F8F8F" w:themeColor="background2" w:themeShade="BF"/>
              </w:tcBorders>
              <w:tcMar>
                <w:left w:w="115" w:type="dxa"/>
                <w:right w:w="115" w:type="dxa"/>
              </w:tcMar>
              <w:vAlign w:val="bottom"/>
            </w:tcPr>
            <w:p w:rsidR="004E62D4" w:rsidRDefault="004E62D4">
              <w:pPr>
                <w:pStyle w:val="NoSpacing"/>
                <w:spacing w:after="80"/>
              </w:pPr>
              <w:r>
                <w:rPr>
                  <w:noProof/>
                </w:rPr>
                <w:drawing>
                  <wp:inline distT="0" distB="0" distL="0" distR="0" wp14:anchorId="67E0BD58" wp14:editId="33CCD5A7">
                    <wp:extent cx="1266825" cy="880287"/>
                    <wp:effectExtent l="0" t="0" r="0"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1484" cy="890473"/>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c>
        <w:tcPr>
          <w:tcW w:w="5148" w:type="dxa"/>
          <w:tcBorders>
            <w:bottom w:val="single" w:sz="4" w:space="0" w:color="8F8F8F" w:themeColor="background2" w:themeShade="BF"/>
          </w:tcBorders>
          <w:tcMar>
            <w:left w:w="115" w:type="dxa"/>
            <w:right w:w="115" w:type="dxa"/>
          </w:tcMar>
          <w:vAlign w:val="bottom"/>
        </w:tcPr>
        <w:p w:rsidR="004E62D4" w:rsidRDefault="00ED51AC" w:rsidP="000245D6">
          <w:pPr>
            <w:pStyle w:val="ReportName"/>
          </w:pPr>
          <w:sdt>
            <w:sdtPr>
              <w:alias w:val="Report Title"/>
              <w:tag w:val="Report Title"/>
              <w:id w:val="-137245802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E62D4">
                <w:t xml:space="preserve">     </w:t>
              </w:r>
            </w:sdtContent>
          </w:sdt>
          <w:r w:rsidR="004E62D4">
            <w:t xml:space="preserve"> | </w:t>
          </w:r>
          <w:r w:rsidR="004E62D4" w:rsidRPr="00F504D4">
            <w:rPr>
              <w:rStyle w:val="PageNumber"/>
              <w:color w:val="003646"/>
            </w:rPr>
            <w:fldChar w:fldCharType="begin"/>
          </w:r>
          <w:r w:rsidR="004E62D4" w:rsidRPr="00F504D4">
            <w:rPr>
              <w:rStyle w:val="PageNumber"/>
              <w:color w:val="003646"/>
            </w:rPr>
            <w:instrText xml:space="preserve"> PAGE  \* Arabic  \* MERGEFORMAT </w:instrText>
          </w:r>
          <w:r w:rsidR="004E62D4" w:rsidRPr="00F504D4">
            <w:rPr>
              <w:rStyle w:val="PageNumber"/>
              <w:color w:val="003646"/>
            </w:rPr>
            <w:fldChar w:fldCharType="separate"/>
          </w:r>
          <w:r w:rsidR="00EF751F">
            <w:rPr>
              <w:rStyle w:val="PageNumber"/>
              <w:noProof/>
              <w:color w:val="003646"/>
            </w:rPr>
            <w:t>3</w:t>
          </w:r>
          <w:r w:rsidR="004E62D4" w:rsidRPr="00F504D4">
            <w:rPr>
              <w:rStyle w:val="PageNumber"/>
              <w:color w:val="003646"/>
            </w:rPr>
            <w:fldChar w:fldCharType="end"/>
          </w:r>
        </w:p>
        <w:p w:rsidR="004E62D4" w:rsidRPr="000245D6" w:rsidRDefault="004E62D4" w:rsidP="000245D6">
          <w:pPr>
            <w:jc w:val="right"/>
          </w:pPr>
        </w:p>
      </w:tc>
    </w:tr>
  </w:tbl>
  <w:p w:rsidR="004E62D4" w:rsidRDefault="004E62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06732589"/>
    <w:multiLevelType w:val="hybridMultilevel"/>
    <w:tmpl w:val="4580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A00D1"/>
    <w:multiLevelType w:val="hybridMultilevel"/>
    <w:tmpl w:val="DEA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F17F8"/>
    <w:multiLevelType w:val="hybridMultilevel"/>
    <w:tmpl w:val="7566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C37A03"/>
    <w:multiLevelType w:val="hybridMultilevel"/>
    <w:tmpl w:val="EA7C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A1EFA"/>
    <w:multiLevelType w:val="hybridMultilevel"/>
    <w:tmpl w:val="1D0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E799F"/>
    <w:multiLevelType w:val="hybridMultilevel"/>
    <w:tmpl w:val="5C08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509D7"/>
    <w:multiLevelType w:val="hybridMultilevel"/>
    <w:tmpl w:val="F622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22CBF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003646"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33AC3"/>
    <w:multiLevelType w:val="hybridMultilevel"/>
    <w:tmpl w:val="00C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2350A"/>
    <w:multiLevelType w:val="hybridMultilevel"/>
    <w:tmpl w:val="0FF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D66B4"/>
    <w:multiLevelType w:val="hybridMultilevel"/>
    <w:tmpl w:val="A06A7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532D9A"/>
    <w:multiLevelType w:val="hybridMultilevel"/>
    <w:tmpl w:val="4988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05D6B"/>
    <w:multiLevelType w:val="hybridMultilevel"/>
    <w:tmpl w:val="3EB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0"/>
  </w:num>
  <w:num w:numId="5">
    <w:abstractNumId w:val="9"/>
  </w:num>
  <w:num w:numId="6">
    <w:abstractNumId w:val="4"/>
  </w:num>
  <w:num w:numId="7">
    <w:abstractNumId w:val="14"/>
  </w:num>
  <w:num w:numId="8">
    <w:abstractNumId w:val="5"/>
  </w:num>
  <w:num w:numId="9">
    <w:abstractNumId w:val="12"/>
  </w:num>
  <w:num w:numId="10">
    <w:abstractNumId w:val="15"/>
  </w:num>
  <w:num w:numId="11">
    <w:abstractNumId w:val="6"/>
  </w:num>
  <w:num w:numId="12">
    <w:abstractNumId w:val="16"/>
  </w:num>
  <w:num w:numId="13">
    <w:abstractNumId w:val="7"/>
  </w:num>
  <w:num w:numId="14">
    <w:abstractNumId w:val="11"/>
  </w:num>
  <w:num w:numId="15">
    <w:abstractNumId w:val="3"/>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56"/>
    <w:rsid w:val="00001F5F"/>
    <w:rsid w:val="000245D6"/>
    <w:rsid w:val="0002558B"/>
    <w:rsid w:val="00030055"/>
    <w:rsid w:val="000314F5"/>
    <w:rsid w:val="00035B99"/>
    <w:rsid w:val="000362A9"/>
    <w:rsid w:val="0004714A"/>
    <w:rsid w:val="00050F9E"/>
    <w:rsid w:val="0008384C"/>
    <w:rsid w:val="000B248A"/>
    <w:rsid w:val="000C4269"/>
    <w:rsid w:val="000D4B56"/>
    <w:rsid w:val="000F6A9A"/>
    <w:rsid w:val="001055DB"/>
    <w:rsid w:val="00111A34"/>
    <w:rsid w:val="00143C87"/>
    <w:rsid w:val="0014576A"/>
    <w:rsid w:val="00162CBE"/>
    <w:rsid w:val="001701FA"/>
    <w:rsid w:val="0019732B"/>
    <w:rsid w:val="001A3610"/>
    <w:rsid w:val="001B2114"/>
    <w:rsid w:val="001C7847"/>
    <w:rsid w:val="001C79D3"/>
    <w:rsid w:val="001E0541"/>
    <w:rsid w:val="001E5E7E"/>
    <w:rsid w:val="001E5FFF"/>
    <w:rsid w:val="001F55A4"/>
    <w:rsid w:val="002030AA"/>
    <w:rsid w:val="00207661"/>
    <w:rsid w:val="002159A2"/>
    <w:rsid w:val="00232CC0"/>
    <w:rsid w:val="00282714"/>
    <w:rsid w:val="002843F7"/>
    <w:rsid w:val="0028690F"/>
    <w:rsid w:val="00286945"/>
    <w:rsid w:val="00287FD5"/>
    <w:rsid w:val="002C0E72"/>
    <w:rsid w:val="002D3ABD"/>
    <w:rsid w:val="00306835"/>
    <w:rsid w:val="003201C2"/>
    <w:rsid w:val="00373FA2"/>
    <w:rsid w:val="00377A88"/>
    <w:rsid w:val="003A3A00"/>
    <w:rsid w:val="003B705B"/>
    <w:rsid w:val="004020F5"/>
    <w:rsid w:val="00417406"/>
    <w:rsid w:val="00440A8E"/>
    <w:rsid w:val="00453C23"/>
    <w:rsid w:val="00466948"/>
    <w:rsid w:val="00474FBC"/>
    <w:rsid w:val="0049399F"/>
    <w:rsid w:val="00497084"/>
    <w:rsid w:val="004B38BF"/>
    <w:rsid w:val="004B5FA0"/>
    <w:rsid w:val="004E62D4"/>
    <w:rsid w:val="004E7669"/>
    <w:rsid w:val="004F1A2B"/>
    <w:rsid w:val="005050E9"/>
    <w:rsid w:val="00511F1F"/>
    <w:rsid w:val="00551C63"/>
    <w:rsid w:val="005667C7"/>
    <w:rsid w:val="00581981"/>
    <w:rsid w:val="005862C9"/>
    <w:rsid w:val="005B01C8"/>
    <w:rsid w:val="005D0A42"/>
    <w:rsid w:val="005D59EB"/>
    <w:rsid w:val="00622FAD"/>
    <w:rsid w:val="00635C0B"/>
    <w:rsid w:val="00646D43"/>
    <w:rsid w:val="00647F94"/>
    <w:rsid w:val="006512E6"/>
    <w:rsid w:val="006657B5"/>
    <w:rsid w:val="0067156A"/>
    <w:rsid w:val="00671CD1"/>
    <w:rsid w:val="0067510D"/>
    <w:rsid w:val="006A6646"/>
    <w:rsid w:val="006A732E"/>
    <w:rsid w:val="006B2FFE"/>
    <w:rsid w:val="006E63A6"/>
    <w:rsid w:val="006E6C05"/>
    <w:rsid w:val="00714644"/>
    <w:rsid w:val="00721FCA"/>
    <w:rsid w:val="00723495"/>
    <w:rsid w:val="0072619A"/>
    <w:rsid w:val="00726231"/>
    <w:rsid w:val="00733ED9"/>
    <w:rsid w:val="00752E61"/>
    <w:rsid w:val="00757484"/>
    <w:rsid w:val="00767FDF"/>
    <w:rsid w:val="0079010E"/>
    <w:rsid w:val="007D0C01"/>
    <w:rsid w:val="007E35D8"/>
    <w:rsid w:val="008017BA"/>
    <w:rsid w:val="00814715"/>
    <w:rsid w:val="008758ED"/>
    <w:rsid w:val="00886DB4"/>
    <w:rsid w:val="008874A6"/>
    <w:rsid w:val="008B2627"/>
    <w:rsid w:val="008C4EC7"/>
    <w:rsid w:val="00911B06"/>
    <w:rsid w:val="00933894"/>
    <w:rsid w:val="009341E6"/>
    <w:rsid w:val="00957C39"/>
    <w:rsid w:val="00957FB1"/>
    <w:rsid w:val="00962F76"/>
    <w:rsid w:val="0097566E"/>
    <w:rsid w:val="00996F67"/>
    <w:rsid w:val="00997CA7"/>
    <w:rsid w:val="009B628A"/>
    <w:rsid w:val="009D13AC"/>
    <w:rsid w:val="009D2386"/>
    <w:rsid w:val="009D7E20"/>
    <w:rsid w:val="009E42BB"/>
    <w:rsid w:val="00A308CB"/>
    <w:rsid w:val="00A36C2D"/>
    <w:rsid w:val="00A5218E"/>
    <w:rsid w:val="00A77468"/>
    <w:rsid w:val="00A81CD7"/>
    <w:rsid w:val="00A8326D"/>
    <w:rsid w:val="00AA5D6B"/>
    <w:rsid w:val="00AB4AFA"/>
    <w:rsid w:val="00AE6EE4"/>
    <w:rsid w:val="00AF2C7F"/>
    <w:rsid w:val="00AF3C90"/>
    <w:rsid w:val="00AF6237"/>
    <w:rsid w:val="00B113E8"/>
    <w:rsid w:val="00B27158"/>
    <w:rsid w:val="00B305C4"/>
    <w:rsid w:val="00B31381"/>
    <w:rsid w:val="00B47997"/>
    <w:rsid w:val="00B54333"/>
    <w:rsid w:val="00B5754E"/>
    <w:rsid w:val="00B66C20"/>
    <w:rsid w:val="00C0253F"/>
    <w:rsid w:val="00C0605C"/>
    <w:rsid w:val="00C3056C"/>
    <w:rsid w:val="00CA24D1"/>
    <w:rsid w:val="00CC04A0"/>
    <w:rsid w:val="00CE1529"/>
    <w:rsid w:val="00CE5E04"/>
    <w:rsid w:val="00CF1429"/>
    <w:rsid w:val="00CF5CCB"/>
    <w:rsid w:val="00D45237"/>
    <w:rsid w:val="00D70858"/>
    <w:rsid w:val="00D822F3"/>
    <w:rsid w:val="00DB3F56"/>
    <w:rsid w:val="00E14EF6"/>
    <w:rsid w:val="00E341A8"/>
    <w:rsid w:val="00E84025"/>
    <w:rsid w:val="00EA5116"/>
    <w:rsid w:val="00EB2953"/>
    <w:rsid w:val="00ED51AC"/>
    <w:rsid w:val="00ED6F81"/>
    <w:rsid w:val="00EF0618"/>
    <w:rsid w:val="00EF751F"/>
    <w:rsid w:val="00F01113"/>
    <w:rsid w:val="00F25885"/>
    <w:rsid w:val="00F504D4"/>
    <w:rsid w:val="00F5346E"/>
    <w:rsid w:val="00F71ADD"/>
    <w:rsid w:val="00F73EF8"/>
    <w:rsid w:val="00F9306D"/>
    <w:rsid w:val="00FA6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lsdException w:name="List Bullet 2" w:semiHidden="0"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60" w:after="160"/>
    </w:pPr>
  </w:style>
  <w:style w:type="paragraph" w:styleId="Heading1">
    <w:name w:val="heading 1"/>
    <w:basedOn w:val="Normal"/>
    <w:next w:val="Normal"/>
    <w:link w:val="Heading1Char"/>
    <w:uiPriority w:val="9"/>
    <w:qFormat/>
    <w:pPr>
      <w:spacing w:after="0" w:line="240" w:lineRule="auto"/>
      <w:outlineLvl w:val="0"/>
    </w:pPr>
    <w:rPr>
      <w:rFonts w:asciiTheme="majorHAnsi" w:hAnsiTheme="majorHAnsi"/>
      <w:color w:val="003646" w:themeColor="accent1"/>
      <w:sz w:val="48"/>
      <w:szCs w:val="48"/>
    </w:rPr>
  </w:style>
  <w:style w:type="paragraph" w:styleId="Heading2">
    <w:name w:val="heading 2"/>
    <w:basedOn w:val="Normal"/>
    <w:next w:val="Normal"/>
    <w:link w:val="Heading2Char"/>
    <w:uiPriority w:val="9"/>
    <w:unhideWhenUsed/>
    <w:qFormat/>
    <w:rsid w:val="000245D6"/>
    <w:pPr>
      <w:pBdr>
        <w:top w:val="single" w:sz="4" w:space="4" w:color="8F8F8F" w:themeColor="background2" w:themeShade="BF"/>
        <w:bottom w:val="single" w:sz="4" w:space="4" w:color="8F8F8F" w:themeColor="background2" w:themeShade="BF"/>
      </w:pBdr>
      <w:spacing w:before="0" w:after="0" w:line="240" w:lineRule="auto"/>
      <w:outlineLvl w:val="1"/>
    </w:pPr>
    <w:rPr>
      <w:rFonts w:asciiTheme="majorHAnsi" w:hAnsiTheme="majorHAnsi"/>
      <w:color w:val="003646" w:themeColor="accent1"/>
      <w:sz w:val="28"/>
      <w:szCs w:val="28"/>
    </w:rPr>
  </w:style>
  <w:style w:type="paragraph" w:styleId="Heading3">
    <w:name w:val="heading 3"/>
    <w:basedOn w:val="Normal"/>
    <w:next w:val="Normal"/>
    <w:link w:val="Heading3Char"/>
    <w:uiPriority w:val="9"/>
    <w:unhideWhenUsed/>
    <w:qFormat/>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rsid w:val="006A6646"/>
    <w:pPr>
      <w:spacing w:before="120" w:after="120" w:line="240" w:lineRule="auto"/>
      <w:ind w:left="288"/>
      <w:outlineLvl w:val="3"/>
    </w:pPr>
    <w:rPr>
      <w:rFonts w:asciiTheme="majorHAnsi" w:hAnsiTheme="majorHAnsi"/>
      <w:caps/>
      <w:color w:val="003646"/>
      <w:sz w:val="24"/>
      <w:szCs w:val="24"/>
    </w:rPr>
  </w:style>
  <w:style w:type="paragraph" w:styleId="Heading5">
    <w:name w:val="heading 5"/>
    <w:basedOn w:val="Normal"/>
    <w:next w:val="Normal"/>
    <w:link w:val="Heading5Char"/>
    <w:uiPriority w:val="9"/>
    <w:unhideWhenUsed/>
    <w:pPr>
      <w:spacing w:before="60" w:after="60" w:line="240" w:lineRule="auto"/>
      <w:outlineLvl w:val="4"/>
    </w:pPr>
    <w:rPr>
      <w:rFonts w:asciiTheme="majorHAnsi" w:hAnsiTheme="majorHAnsi"/>
      <w:caps/>
      <w:color w:val="003646" w:themeColor="accent1"/>
    </w:rPr>
  </w:style>
  <w:style w:type="paragraph" w:styleId="Heading6">
    <w:name w:val="heading 6"/>
    <w:basedOn w:val="Normal"/>
    <w:next w:val="Normal"/>
    <w:link w:val="Heading6Char"/>
    <w:uiPriority w:val="9"/>
    <w:unhideWhenUsed/>
    <w:pPr>
      <w:spacing w:after="0" w:line="240" w:lineRule="auto"/>
      <w:ind w:left="360"/>
      <w:outlineLvl w:val="5"/>
    </w:pPr>
    <w:rPr>
      <w:caps/>
      <w:color w:val="0036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3646" w:themeColor="text1"/>
      <w:sz w:val="16"/>
      <w:szCs w:val="16"/>
    </w:rPr>
  </w:style>
  <w:style w:type="paragraph" w:customStyle="1" w:styleId="Normal-SpaceAfter">
    <w:name w:val="Normal - Space After"/>
    <w:basedOn w:val="Normal"/>
    <w:pPr>
      <w:spacing w:after="1200"/>
    </w:pPr>
    <w:rPr>
      <w:noProof/>
    </w:rPr>
  </w:style>
  <w:style w:type="paragraph" w:customStyle="1" w:styleId="CoverLogo">
    <w:name w:val="Cover Logo"/>
    <w:basedOn w:val="Normal"/>
    <w:rsid w:val="00466948"/>
    <w:pPr>
      <w:pBdr>
        <w:bottom w:val="dashSmallGap" w:sz="4" w:space="15" w:color="F1600B" w:themeColor="background1" w:themeShade="BF"/>
      </w:pBdr>
      <w:spacing w:before="2000" w:after="1000" w:line="240" w:lineRule="auto"/>
      <w:ind w:left="864" w:right="864"/>
      <w:jc w:val="center"/>
    </w:pPr>
  </w:style>
  <w:style w:type="paragraph" w:styleId="Title">
    <w:name w:val="Title"/>
    <w:basedOn w:val="Normal"/>
    <w:next w:val="Normal"/>
    <w:link w:val="TitleChar"/>
    <w:uiPriority w:val="10"/>
    <w:qFormat/>
    <w:pPr>
      <w:spacing w:before="1000" w:after="0" w:line="240" w:lineRule="auto"/>
      <w:jc w:val="center"/>
    </w:pPr>
    <w:rPr>
      <w:rFonts w:asciiTheme="majorHAnsi" w:hAnsiTheme="majorHAnsi"/>
      <w:color w:val="003646" w:themeColor="accent1"/>
      <w:sz w:val="48"/>
      <w:szCs w:val="48"/>
    </w:rPr>
  </w:style>
  <w:style w:type="character" w:customStyle="1" w:styleId="TitleChar">
    <w:name w:val="Title Char"/>
    <w:basedOn w:val="DefaultParagraphFont"/>
    <w:link w:val="Title"/>
    <w:uiPriority w:val="10"/>
    <w:rPr>
      <w:rFonts w:asciiTheme="majorHAnsi" w:hAnsiTheme="majorHAnsi"/>
      <w:color w:val="003646" w:themeColor="accent1"/>
      <w:sz w:val="48"/>
      <w:szCs w:val="48"/>
    </w:rPr>
  </w:style>
  <w:style w:type="paragraph" w:styleId="Subtitle">
    <w:name w:val="Subtitle"/>
    <w:basedOn w:val="Normal"/>
    <w:next w:val="Normal"/>
    <w:link w:val="SubtitleChar"/>
    <w:uiPriority w:val="11"/>
    <w:qFormat/>
    <w:pPr>
      <w:pBdr>
        <w:bottom w:val="dashSmallGap" w:sz="4" w:space="31" w:color="F1600B"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uiPriority w:val="11"/>
    <w:rPr>
      <w:sz w:val="24"/>
      <w:szCs w:val="24"/>
    </w:rPr>
  </w:style>
  <w:style w:type="paragraph" w:customStyle="1" w:styleId="CompanyInfo">
    <w:name w:val="Company Info"/>
    <w:basedOn w:val="Normal"/>
    <w:rsid w:val="00466948"/>
    <w:pPr>
      <w:spacing w:before="300" w:after="0" w:line="360" w:lineRule="auto"/>
      <w:contextualSpacing/>
      <w:jc w:val="center"/>
    </w:pPr>
    <w:rPr>
      <w:color w:val="003646"/>
      <w:szCs w:val="18"/>
      <w14:numForm w14:val="lining"/>
    </w:rPr>
  </w:style>
  <w:style w:type="character" w:styleId="Strong">
    <w:name w:val="Strong"/>
    <w:basedOn w:val="DefaultParagraphFont"/>
    <w:uiPriority w:val="1"/>
    <w:qFormat/>
    <w:rsid w:val="006A6646"/>
    <w:rPr>
      <w:b/>
      <w:bCs/>
      <w:color w:val="00364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ABDF" w:themeColor="text1" w:themeTint="A6"/>
      <w:sz w:val="18"/>
    </w:rPr>
  </w:style>
  <w:style w:type="paragraph" w:styleId="Footer">
    <w:name w:val="footer"/>
    <w:basedOn w:val="Normal"/>
    <w:link w:val="FooterChar"/>
    <w:uiPriority w:val="99"/>
    <w:unhideWhenUsed/>
    <w:pPr>
      <w:spacing w:before="0" w:after="60" w:line="240" w:lineRule="auto"/>
    </w:pPr>
    <w:rPr>
      <w:i/>
      <w:color w:val="D1530A" w:themeColor="background1" w:themeShade="A6"/>
      <w:sz w:val="16"/>
      <w:szCs w:val="16"/>
    </w:rPr>
  </w:style>
  <w:style w:type="character" w:customStyle="1" w:styleId="FooterChar">
    <w:name w:val="Footer Char"/>
    <w:basedOn w:val="DefaultParagraphFont"/>
    <w:link w:val="Footer"/>
    <w:uiPriority w:val="99"/>
    <w:rPr>
      <w:i/>
      <w:color w:val="D1530A" w:themeColor="background1" w:themeShade="A6"/>
      <w:sz w:val="16"/>
      <w:szCs w:val="16"/>
    </w:rPr>
  </w:style>
  <w:style w:type="character" w:styleId="PageNumber">
    <w:name w:val="page number"/>
    <w:basedOn w:val="DefaultParagraphFont"/>
    <w:uiPriority w:val="1"/>
    <w:qFormat/>
    <w:rPr>
      <w:rFonts w:asciiTheme="majorHAnsi" w:hAnsiTheme="majorHAnsi"/>
      <w:color w:val="003646" w:themeColor="accent1"/>
      <w:sz w:val="20"/>
    </w:rPr>
  </w:style>
  <w:style w:type="character" w:customStyle="1" w:styleId="Heading1Char">
    <w:name w:val="Heading 1 Char"/>
    <w:basedOn w:val="DefaultParagraphFont"/>
    <w:link w:val="Heading1"/>
    <w:uiPriority w:val="9"/>
    <w:rPr>
      <w:rFonts w:asciiTheme="majorHAnsi" w:hAnsiTheme="majorHAnsi"/>
      <w:color w:val="003646" w:themeColor="accent1"/>
      <w:sz w:val="48"/>
      <w:szCs w:val="48"/>
    </w:rPr>
  </w:style>
  <w:style w:type="paragraph" w:styleId="NoSpacing">
    <w:name w:val="No Spacing"/>
    <w:uiPriority w:val="1"/>
    <w:qFormat/>
    <w:rsid w:val="00466948"/>
    <w:pPr>
      <w:spacing w:after="0" w:line="240" w:lineRule="auto"/>
    </w:pPr>
    <w:rPr>
      <w:sz w:val="18"/>
    </w:rPr>
  </w:style>
  <w:style w:type="character" w:customStyle="1" w:styleId="Heading2Char">
    <w:name w:val="Heading 2 Char"/>
    <w:basedOn w:val="DefaultParagraphFont"/>
    <w:link w:val="Heading2"/>
    <w:uiPriority w:val="9"/>
    <w:rsid w:val="000245D6"/>
    <w:rPr>
      <w:rFonts w:asciiTheme="majorHAnsi" w:hAnsiTheme="majorHAnsi"/>
      <w:color w:val="003646" w:themeColor="accent1"/>
      <w:sz w:val="28"/>
      <w:szCs w:val="28"/>
    </w:rPr>
  </w:style>
  <w:style w:type="character" w:customStyle="1" w:styleId="Heading5Char">
    <w:name w:val="Heading 5 Char"/>
    <w:basedOn w:val="DefaultParagraphFont"/>
    <w:link w:val="Heading5"/>
    <w:uiPriority w:val="9"/>
    <w:rPr>
      <w:rFonts w:asciiTheme="majorHAnsi" w:hAnsiTheme="majorHAnsi"/>
      <w:caps/>
      <w:color w:val="003646" w:themeColor="accent1"/>
    </w:rPr>
  </w:style>
  <w:style w:type="paragraph" w:customStyle="1" w:styleId="SidebarText">
    <w:name w:val="Sidebar Text"/>
    <w:basedOn w:val="Normal"/>
    <w:rsid w:val="00466948"/>
    <w:pPr>
      <w:spacing w:before="40" w:after="120" w:line="240" w:lineRule="auto"/>
      <w:ind w:left="360"/>
    </w:pPr>
    <w:rPr>
      <w:sz w:val="16"/>
      <w:szCs w:val="16"/>
    </w:rPr>
  </w:style>
  <w:style w:type="paragraph" w:styleId="ListBullet">
    <w:name w:val="List Bullet"/>
    <w:basedOn w:val="Normal"/>
    <w:pPr>
      <w:numPr>
        <w:numId w:val="2"/>
      </w:numPr>
      <w:spacing w:before="100" w:after="0" w:line="240" w:lineRule="auto"/>
      <w:ind w:left="360" w:hanging="288"/>
    </w:pPr>
    <w:rPr>
      <w:caps/>
    </w:rPr>
  </w:style>
  <w:style w:type="paragraph" w:customStyle="1" w:styleId="ListBulletNegative">
    <w:name w:val="List Bullet Negative"/>
    <w:basedOn w:val="Normal"/>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Pr>
      <w:rFonts w:asciiTheme="majorHAnsi" w:hAnsiTheme="majorHAnsi"/>
      <w:color w:val="00ABDF" w:themeColor="text1" w:themeTint="A6"/>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Pr>
      <w:caps/>
      <w:color w:val="003646" w:themeColor="accent1"/>
    </w:rPr>
  </w:style>
  <w:style w:type="paragraph" w:customStyle="1" w:styleId="TableText">
    <w:name w:val="Table Text"/>
    <w:basedOn w:val="Normal"/>
    <w:rsid w:val="00466948"/>
    <w:pPr>
      <w:spacing w:before="40" w:after="40" w:line="240" w:lineRule="auto"/>
    </w:pPr>
    <w:rPr>
      <w:sz w:val="16"/>
      <w:szCs w:val="16"/>
    </w:rPr>
  </w:style>
  <w:style w:type="paragraph" w:customStyle="1" w:styleId="TableRowHeading">
    <w:name w:val="Table Row Heading"/>
    <w:basedOn w:val="Normal"/>
    <w:rsid w:val="00466948"/>
    <w:pPr>
      <w:spacing w:before="40" w:after="40" w:line="240" w:lineRule="auto"/>
    </w:pPr>
    <w:rPr>
      <w:rFonts w:asciiTheme="majorHAnsi" w:hAnsiTheme="majorHAnsi"/>
      <w:caps/>
      <w:sz w:val="16"/>
      <w:szCs w:val="16"/>
    </w:rPr>
  </w:style>
  <w:style w:type="character" w:styleId="Hyperlink">
    <w:name w:val="Hyperlink"/>
    <w:basedOn w:val="DefaultParagraphFont"/>
    <w:uiPriority w:val="99"/>
    <w:unhideWhenUsed/>
    <w:rPr>
      <w:color w:val="003646" w:themeColor="hyperlink"/>
      <w:u w:val="single"/>
    </w:rPr>
  </w:style>
  <w:style w:type="paragraph" w:styleId="TOC1">
    <w:name w:val="toc 1"/>
    <w:basedOn w:val="Normal"/>
    <w:next w:val="Normal"/>
    <w:autoRedefine/>
    <w:uiPriority w:val="39"/>
    <w:unhideWhenUsed/>
    <w:qFormat/>
    <w:rsid w:val="000245D6"/>
    <w:pPr>
      <w:pBdr>
        <w:bottom w:val="single" w:sz="4" w:space="1" w:color="8F8F8F" w:themeColor="background2" w:themeShade="BF"/>
      </w:pBdr>
      <w:tabs>
        <w:tab w:val="right" w:pos="9778"/>
      </w:tabs>
      <w:spacing w:before="400" w:after="0" w:line="240" w:lineRule="auto"/>
      <w:ind w:right="288"/>
    </w:pPr>
    <w:rPr>
      <w:rFonts w:asciiTheme="majorHAnsi" w:hAnsiTheme="majorHAnsi"/>
      <w:noProof/>
      <w:color w:val="003646"/>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rsid w:val="00466948"/>
    <w:pPr>
      <w:spacing w:before="0" w:after="40" w:line="240" w:lineRule="auto"/>
      <w:jc w:val="right"/>
    </w:pPr>
    <w:rPr>
      <w:rFonts w:asciiTheme="majorHAnsi" w:hAnsiTheme="majorHAnsi"/>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0245D6"/>
    <w:pPr>
      <w:pBdr>
        <w:top w:val="single" w:sz="4" w:space="4" w:color="8F8F8F" w:themeColor="background2" w:themeShade="BF"/>
        <w:bottom w:val="single" w:sz="4" w:space="4" w:color="8F8F8F" w:themeColor="background2" w:themeShade="BF"/>
      </w:pBdr>
      <w:spacing w:before="80" w:after="80" w:line="240" w:lineRule="auto"/>
    </w:pPr>
    <w:rPr>
      <w:rFonts w:asciiTheme="majorHAnsi" w:hAnsiTheme="majorHAnsi"/>
      <w:caps/>
      <w:color w:val="003646" w:themeColor="accent1"/>
      <w:sz w:val="28"/>
      <w:szCs w:val="28"/>
    </w:rPr>
  </w:style>
  <w:style w:type="character" w:customStyle="1" w:styleId="Heading4Char">
    <w:name w:val="Heading 4 Char"/>
    <w:basedOn w:val="DefaultParagraphFont"/>
    <w:link w:val="Heading4"/>
    <w:uiPriority w:val="9"/>
    <w:rsid w:val="006A6646"/>
    <w:rPr>
      <w:rFonts w:asciiTheme="majorHAnsi" w:hAnsiTheme="majorHAnsi"/>
      <w:caps/>
      <w:color w:val="003646"/>
      <w:sz w:val="24"/>
      <w:szCs w:val="24"/>
    </w:rPr>
  </w:style>
  <w:style w:type="paragraph" w:customStyle="1" w:styleId="TableText-Center">
    <w:name w:val="Table Text - Center"/>
    <w:basedOn w:val="TableText"/>
    <w:pPr>
      <w:jc w:val="center"/>
    </w:pPr>
  </w:style>
  <w:style w:type="table" w:customStyle="1" w:styleId="WB2">
    <w:name w:val="WB2"/>
    <w:basedOn w:val="TableNormal"/>
    <w:uiPriority w:val="99"/>
    <w:pPr>
      <w:spacing w:after="0" w:line="240" w:lineRule="auto"/>
    </w:pPr>
    <w:tblPr>
      <w:tblStyleRowBandSize w:val="1"/>
      <w:tblBorders>
        <w:top w:val="single" w:sz="4" w:space="0" w:color="F1600B" w:themeColor="background1" w:themeShade="BF"/>
        <w:insideH w:val="single" w:sz="4" w:space="0" w:color="F1600B" w:themeColor="background1" w:themeShade="BF"/>
      </w:tblBorders>
    </w:tblPr>
    <w:tblStylePr w:type="lastRow">
      <w:tblPr/>
      <w:tcPr>
        <w:tcBorders>
          <w:bottom w:val="nil"/>
        </w:tcBorders>
      </w:tcPr>
    </w:tblStylePr>
    <w:tblStylePr w:type="band2Horz">
      <w:tblPr/>
      <w:tcPr>
        <w:shd w:val="clear" w:color="auto" w:fill="F6894A" w:themeFill="background1" w:themeFillShade="F2"/>
      </w:tcPr>
    </w:tblStylePr>
  </w:style>
  <w:style w:type="table" w:customStyle="1" w:styleId="WB1">
    <w:name w:val="WB1"/>
    <w:basedOn w:val="TableNormal"/>
    <w:uiPriority w:val="99"/>
    <w:pPr>
      <w:spacing w:after="0" w:line="240" w:lineRule="auto"/>
    </w:pPr>
    <w:tblPr>
      <w:tblBorders>
        <w:top w:val="single" w:sz="4" w:space="0" w:color="F1600B" w:themeColor="background1" w:themeShade="BF"/>
        <w:insideH w:val="single" w:sz="4" w:space="0" w:color="F1600B" w:themeColor="background1" w:themeShade="BF"/>
      </w:tblBorders>
      <w:tblCellMar>
        <w:left w:w="0" w:type="dxa"/>
        <w:right w:w="0" w:type="dxa"/>
      </w:tblCellMar>
    </w:tblPr>
    <w:tcPr>
      <w:vAlign w:val="center"/>
    </w:tcPr>
  </w:style>
  <w:style w:type="paragraph" w:customStyle="1" w:styleId="Notice">
    <w:name w:val="Notice"/>
    <w:basedOn w:val="Normal"/>
    <w:pPr>
      <w:spacing w:before="360"/>
    </w:pPr>
    <w:rPr>
      <w:i/>
      <w:color w:val="A14008" w:themeColor="background1" w:themeShade="80"/>
      <w:sz w:val="16"/>
      <w:szCs w:val="16"/>
    </w:rPr>
  </w:style>
  <w:style w:type="paragraph" w:customStyle="1" w:styleId="F3EDD92AF2674CA892F055971DD96C38">
    <w:name w:val="F3EDD92AF2674CA892F055971DD96C38"/>
    <w:rsid w:val="006A6646"/>
    <w:rPr>
      <w:rFonts w:eastAsiaTheme="minorEastAsia"/>
      <w:sz w:val="22"/>
      <w:szCs w:val="22"/>
    </w:rPr>
  </w:style>
  <w:style w:type="paragraph" w:styleId="ListParagraph">
    <w:name w:val="List Paragraph"/>
    <w:basedOn w:val="Normal"/>
    <w:uiPriority w:val="34"/>
    <w:qFormat/>
    <w:rsid w:val="00CF5CCB"/>
    <w:pPr>
      <w:spacing w:before="0" w:after="200"/>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9010E"/>
    <w:rPr>
      <w:sz w:val="16"/>
      <w:szCs w:val="16"/>
    </w:rPr>
  </w:style>
  <w:style w:type="paragraph" w:styleId="CommentText">
    <w:name w:val="annotation text"/>
    <w:basedOn w:val="Normal"/>
    <w:link w:val="CommentTextChar"/>
    <w:uiPriority w:val="99"/>
    <w:semiHidden/>
    <w:unhideWhenUsed/>
    <w:rsid w:val="0079010E"/>
    <w:pPr>
      <w:spacing w:line="240" w:lineRule="auto"/>
    </w:pPr>
  </w:style>
  <w:style w:type="character" w:customStyle="1" w:styleId="CommentTextChar">
    <w:name w:val="Comment Text Char"/>
    <w:basedOn w:val="DefaultParagraphFont"/>
    <w:link w:val="CommentText"/>
    <w:uiPriority w:val="99"/>
    <w:semiHidden/>
    <w:rsid w:val="0079010E"/>
  </w:style>
  <w:style w:type="paragraph" w:styleId="CommentSubject">
    <w:name w:val="annotation subject"/>
    <w:basedOn w:val="CommentText"/>
    <w:next w:val="CommentText"/>
    <w:link w:val="CommentSubjectChar"/>
    <w:uiPriority w:val="99"/>
    <w:semiHidden/>
    <w:unhideWhenUsed/>
    <w:rsid w:val="0079010E"/>
    <w:rPr>
      <w:b/>
      <w:bCs/>
    </w:rPr>
  </w:style>
  <w:style w:type="character" w:customStyle="1" w:styleId="CommentSubjectChar">
    <w:name w:val="Comment Subject Char"/>
    <w:basedOn w:val="CommentTextChar"/>
    <w:link w:val="CommentSubject"/>
    <w:uiPriority w:val="99"/>
    <w:semiHidden/>
    <w:rsid w:val="0079010E"/>
    <w:rPr>
      <w:b/>
      <w:bCs/>
    </w:rPr>
  </w:style>
  <w:style w:type="table" w:styleId="LightList">
    <w:name w:val="Light List"/>
    <w:basedOn w:val="TableNormal"/>
    <w:uiPriority w:val="61"/>
    <w:rsid w:val="00511F1F"/>
    <w:pPr>
      <w:spacing w:after="0" w:line="240" w:lineRule="auto"/>
    </w:pPr>
    <w:rPr>
      <w:rFonts w:eastAsiaTheme="minorEastAsia"/>
      <w:sz w:val="22"/>
      <w:szCs w:val="22"/>
      <w:lang w:eastAsia="ja-JP"/>
    </w:rPr>
    <w:tblPr>
      <w:tblStyleRowBandSize w:val="1"/>
      <w:tblStyleColBandSize w:val="1"/>
      <w:tblBorders>
        <w:top w:val="single" w:sz="8" w:space="0" w:color="003646" w:themeColor="text1"/>
        <w:left w:val="single" w:sz="8" w:space="0" w:color="003646" w:themeColor="text1"/>
        <w:bottom w:val="single" w:sz="8" w:space="0" w:color="003646" w:themeColor="text1"/>
        <w:right w:val="single" w:sz="8" w:space="0" w:color="003646" w:themeColor="text1"/>
      </w:tblBorders>
    </w:tblPr>
    <w:tblStylePr w:type="firstRow">
      <w:pPr>
        <w:spacing w:before="0" w:after="0" w:line="240" w:lineRule="auto"/>
      </w:pPr>
      <w:rPr>
        <w:b/>
        <w:bCs/>
        <w:color w:val="F7955B" w:themeColor="background1"/>
      </w:rPr>
      <w:tblPr/>
      <w:tcPr>
        <w:shd w:val="clear" w:color="auto" w:fill="003646" w:themeFill="text1"/>
      </w:tcPr>
    </w:tblStylePr>
    <w:tblStylePr w:type="lastRow">
      <w:pPr>
        <w:spacing w:before="0" w:after="0" w:line="240" w:lineRule="auto"/>
      </w:pPr>
      <w:rPr>
        <w:b/>
        <w:bCs/>
      </w:rPr>
      <w:tblPr/>
      <w:tcPr>
        <w:tcBorders>
          <w:top w:val="double" w:sz="6" w:space="0" w:color="003646" w:themeColor="text1"/>
          <w:left w:val="single" w:sz="8" w:space="0" w:color="003646" w:themeColor="text1"/>
          <w:bottom w:val="single" w:sz="8" w:space="0" w:color="003646" w:themeColor="text1"/>
          <w:right w:val="single" w:sz="8" w:space="0" w:color="003646" w:themeColor="text1"/>
        </w:tcBorders>
      </w:tcPr>
    </w:tblStylePr>
    <w:tblStylePr w:type="firstCol">
      <w:rPr>
        <w:b/>
        <w:bCs/>
      </w:rPr>
    </w:tblStylePr>
    <w:tblStylePr w:type="lastCol">
      <w:rPr>
        <w:b/>
        <w:bCs/>
      </w:rPr>
    </w:tblStylePr>
    <w:tblStylePr w:type="band1Vert">
      <w:tblPr/>
      <w:tcPr>
        <w:tcBorders>
          <w:top w:val="single" w:sz="8" w:space="0" w:color="003646" w:themeColor="text1"/>
          <w:left w:val="single" w:sz="8" w:space="0" w:color="003646" w:themeColor="text1"/>
          <w:bottom w:val="single" w:sz="8" w:space="0" w:color="003646" w:themeColor="text1"/>
          <w:right w:val="single" w:sz="8" w:space="0" w:color="003646" w:themeColor="text1"/>
        </w:tcBorders>
      </w:tcPr>
    </w:tblStylePr>
    <w:tblStylePr w:type="band1Horz">
      <w:tblPr/>
      <w:tcPr>
        <w:tcBorders>
          <w:top w:val="single" w:sz="8" w:space="0" w:color="003646" w:themeColor="text1"/>
          <w:left w:val="single" w:sz="8" w:space="0" w:color="003646" w:themeColor="text1"/>
          <w:bottom w:val="single" w:sz="8" w:space="0" w:color="003646" w:themeColor="text1"/>
          <w:right w:val="single" w:sz="8" w:space="0" w:color="003646"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lsdException w:name="List Bullet 2" w:semiHidden="0"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60" w:after="160"/>
    </w:pPr>
  </w:style>
  <w:style w:type="paragraph" w:styleId="Heading1">
    <w:name w:val="heading 1"/>
    <w:basedOn w:val="Normal"/>
    <w:next w:val="Normal"/>
    <w:link w:val="Heading1Char"/>
    <w:uiPriority w:val="9"/>
    <w:qFormat/>
    <w:pPr>
      <w:spacing w:after="0" w:line="240" w:lineRule="auto"/>
      <w:outlineLvl w:val="0"/>
    </w:pPr>
    <w:rPr>
      <w:rFonts w:asciiTheme="majorHAnsi" w:hAnsiTheme="majorHAnsi"/>
      <w:color w:val="003646" w:themeColor="accent1"/>
      <w:sz w:val="48"/>
      <w:szCs w:val="48"/>
    </w:rPr>
  </w:style>
  <w:style w:type="paragraph" w:styleId="Heading2">
    <w:name w:val="heading 2"/>
    <w:basedOn w:val="Normal"/>
    <w:next w:val="Normal"/>
    <w:link w:val="Heading2Char"/>
    <w:uiPriority w:val="9"/>
    <w:unhideWhenUsed/>
    <w:qFormat/>
    <w:rsid w:val="000245D6"/>
    <w:pPr>
      <w:pBdr>
        <w:top w:val="single" w:sz="4" w:space="4" w:color="8F8F8F" w:themeColor="background2" w:themeShade="BF"/>
        <w:bottom w:val="single" w:sz="4" w:space="4" w:color="8F8F8F" w:themeColor="background2" w:themeShade="BF"/>
      </w:pBdr>
      <w:spacing w:before="0" w:after="0" w:line="240" w:lineRule="auto"/>
      <w:outlineLvl w:val="1"/>
    </w:pPr>
    <w:rPr>
      <w:rFonts w:asciiTheme="majorHAnsi" w:hAnsiTheme="majorHAnsi"/>
      <w:color w:val="003646" w:themeColor="accent1"/>
      <w:sz w:val="28"/>
      <w:szCs w:val="28"/>
    </w:rPr>
  </w:style>
  <w:style w:type="paragraph" w:styleId="Heading3">
    <w:name w:val="heading 3"/>
    <w:basedOn w:val="Normal"/>
    <w:next w:val="Normal"/>
    <w:link w:val="Heading3Char"/>
    <w:uiPriority w:val="9"/>
    <w:unhideWhenUsed/>
    <w:qFormat/>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rsid w:val="006A6646"/>
    <w:pPr>
      <w:spacing w:before="120" w:after="120" w:line="240" w:lineRule="auto"/>
      <w:ind w:left="288"/>
      <w:outlineLvl w:val="3"/>
    </w:pPr>
    <w:rPr>
      <w:rFonts w:asciiTheme="majorHAnsi" w:hAnsiTheme="majorHAnsi"/>
      <w:caps/>
      <w:color w:val="003646"/>
      <w:sz w:val="24"/>
      <w:szCs w:val="24"/>
    </w:rPr>
  </w:style>
  <w:style w:type="paragraph" w:styleId="Heading5">
    <w:name w:val="heading 5"/>
    <w:basedOn w:val="Normal"/>
    <w:next w:val="Normal"/>
    <w:link w:val="Heading5Char"/>
    <w:uiPriority w:val="9"/>
    <w:unhideWhenUsed/>
    <w:pPr>
      <w:spacing w:before="60" w:after="60" w:line="240" w:lineRule="auto"/>
      <w:outlineLvl w:val="4"/>
    </w:pPr>
    <w:rPr>
      <w:rFonts w:asciiTheme="majorHAnsi" w:hAnsiTheme="majorHAnsi"/>
      <w:caps/>
      <w:color w:val="003646" w:themeColor="accent1"/>
    </w:rPr>
  </w:style>
  <w:style w:type="paragraph" w:styleId="Heading6">
    <w:name w:val="heading 6"/>
    <w:basedOn w:val="Normal"/>
    <w:next w:val="Normal"/>
    <w:link w:val="Heading6Char"/>
    <w:uiPriority w:val="9"/>
    <w:unhideWhenUsed/>
    <w:pPr>
      <w:spacing w:after="0" w:line="240" w:lineRule="auto"/>
      <w:ind w:left="360"/>
      <w:outlineLvl w:val="5"/>
    </w:pPr>
    <w:rPr>
      <w:caps/>
      <w:color w:val="0036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3646" w:themeColor="text1"/>
      <w:sz w:val="16"/>
      <w:szCs w:val="16"/>
    </w:rPr>
  </w:style>
  <w:style w:type="paragraph" w:customStyle="1" w:styleId="Normal-SpaceAfter">
    <w:name w:val="Normal - Space After"/>
    <w:basedOn w:val="Normal"/>
    <w:pPr>
      <w:spacing w:after="1200"/>
    </w:pPr>
    <w:rPr>
      <w:noProof/>
    </w:rPr>
  </w:style>
  <w:style w:type="paragraph" w:customStyle="1" w:styleId="CoverLogo">
    <w:name w:val="Cover Logo"/>
    <w:basedOn w:val="Normal"/>
    <w:rsid w:val="00466948"/>
    <w:pPr>
      <w:pBdr>
        <w:bottom w:val="dashSmallGap" w:sz="4" w:space="15" w:color="F1600B" w:themeColor="background1" w:themeShade="BF"/>
      </w:pBdr>
      <w:spacing w:before="2000" w:after="1000" w:line="240" w:lineRule="auto"/>
      <w:ind w:left="864" w:right="864"/>
      <w:jc w:val="center"/>
    </w:pPr>
  </w:style>
  <w:style w:type="paragraph" w:styleId="Title">
    <w:name w:val="Title"/>
    <w:basedOn w:val="Normal"/>
    <w:next w:val="Normal"/>
    <w:link w:val="TitleChar"/>
    <w:uiPriority w:val="10"/>
    <w:qFormat/>
    <w:pPr>
      <w:spacing w:before="1000" w:after="0" w:line="240" w:lineRule="auto"/>
      <w:jc w:val="center"/>
    </w:pPr>
    <w:rPr>
      <w:rFonts w:asciiTheme="majorHAnsi" w:hAnsiTheme="majorHAnsi"/>
      <w:color w:val="003646" w:themeColor="accent1"/>
      <w:sz w:val="48"/>
      <w:szCs w:val="48"/>
    </w:rPr>
  </w:style>
  <w:style w:type="character" w:customStyle="1" w:styleId="TitleChar">
    <w:name w:val="Title Char"/>
    <w:basedOn w:val="DefaultParagraphFont"/>
    <w:link w:val="Title"/>
    <w:uiPriority w:val="10"/>
    <w:rPr>
      <w:rFonts w:asciiTheme="majorHAnsi" w:hAnsiTheme="majorHAnsi"/>
      <w:color w:val="003646" w:themeColor="accent1"/>
      <w:sz w:val="48"/>
      <w:szCs w:val="48"/>
    </w:rPr>
  </w:style>
  <w:style w:type="paragraph" w:styleId="Subtitle">
    <w:name w:val="Subtitle"/>
    <w:basedOn w:val="Normal"/>
    <w:next w:val="Normal"/>
    <w:link w:val="SubtitleChar"/>
    <w:uiPriority w:val="11"/>
    <w:qFormat/>
    <w:pPr>
      <w:pBdr>
        <w:bottom w:val="dashSmallGap" w:sz="4" w:space="31" w:color="F1600B"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uiPriority w:val="11"/>
    <w:rPr>
      <w:sz w:val="24"/>
      <w:szCs w:val="24"/>
    </w:rPr>
  </w:style>
  <w:style w:type="paragraph" w:customStyle="1" w:styleId="CompanyInfo">
    <w:name w:val="Company Info"/>
    <w:basedOn w:val="Normal"/>
    <w:rsid w:val="00466948"/>
    <w:pPr>
      <w:spacing w:before="300" w:after="0" w:line="360" w:lineRule="auto"/>
      <w:contextualSpacing/>
      <w:jc w:val="center"/>
    </w:pPr>
    <w:rPr>
      <w:color w:val="003646"/>
      <w:szCs w:val="18"/>
      <w14:numForm w14:val="lining"/>
    </w:rPr>
  </w:style>
  <w:style w:type="character" w:styleId="Strong">
    <w:name w:val="Strong"/>
    <w:basedOn w:val="DefaultParagraphFont"/>
    <w:uiPriority w:val="1"/>
    <w:qFormat/>
    <w:rsid w:val="006A6646"/>
    <w:rPr>
      <w:b/>
      <w:bCs/>
      <w:color w:val="00364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00ABDF" w:themeColor="text1" w:themeTint="A6"/>
      <w:sz w:val="18"/>
    </w:rPr>
  </w:style>
  <w:style w:type="paragraph" w:styleId="Footer">
    <w:name w:val="footer"/>
    <w:basedOn w:val="Normal"/>
    <w:link w:val="FooterChar"/>
    <w:uiPriority w:val="99"/>
    <w:unhideWhenUsed/>
    <w:pPr>
      <w:spacing w:before="0" w:after="60" w:line="240" w:lineRule="auto"/>
    </w:pPr>
    <w:rPr>
      <w:i/>
      <w:color w:val="D1530A" w:themeColor="background1" w:themeShade="A6"/>
      <w:sz w:val="16"/>
      <w:szCs w:val="16"/>
    </w:rPr>
  </w:style>
  <w:style w:type="character" w:customStyle="1" w:styleId="FooterChar">
    <w:name w:val="Footer Char"/>
    <w:basedOn w:val="DefaultParagraphFont"/>
    <w:link w:val="Footer"/>
    <w:uiPriority w:val="99"/>
    <w:rPr>
      <w:i/>
      <w:color w:val="D1530A" w:themeColor="background1" w:themeShade="A6"/>
      <w:sz w:val="16"/>
      <w:szCs w:val="16"/>
    </w:rPr>
  </w:style>
  <w:style w:type="character" w:styleId="PageNumber">
    <w:name w:val="page number"/>
    <w:basedOn w:val="DefaultParagraphFont"/>
    <w:uiPriority w:val="1"/>
    <w:qFormat/>
    <w:rPr>
      <w:rFonts w:asciiTheme="majorHAnsi" w:hAnsiTheme="majorHAnsi"/>
      <w:color w:val="003646" w:themeColor="accent1"/>
      <w:sz w:val="20"/>
    </w:rPr>
  </w:style>
  <w:style w:type="character" w:customStyle="1" w:styleId="Heading1Char">
    <w:name w:val="Heading 1 Char"/>
    <w:basedOn w:val="DefaultParagraphFont"/>
    <w:link w:val="Heading1"/>
    <w:uiPriority w:val="9"/>
    <w:rPr>
      <w:rFonts w:asciiTheme="majorHAnsi" w:hAnsiTheme="majorHAnsi"/>
      <w:color w:val="003646" w:themeColor="accent1"/>
      <w:sz w:val="48"/>
      <w:szCs w:val="48"/>
    </w:rPr>
  </w:style>
  <w:style w:type="paragraph" w:styleId="NoSpacing">
    <w:name w:val="No Spacing"/>
    <w:uiPriority w:val="1"/>
    <w:qFormat/>
    <w:rsid w:val="00466948"/>
    <w:pPr>
      <w:spacing w:after="0" w:line="240" w:lineRule="auto"/>
    </w:pPr>
    <w:rPr>
      <w:sz w:val="18"/>
    </w:rPr>
  </w:style>
  <w:style w:type="character" w:customStyle="1" w:styleId="Heading2Char">
    <w:name w:val="Heading 2 Char"/>
    <w:basedOn w:val="DefaultParagraphFont"/>
    <w:link w:val="Heading2"/>
    <w:uiPriority w:val="9"/>
    <w:rsid w:val="000245D6"/>
    <w:rPr>
      <w:rFonts w:asciiTheme="majorHAnsi" w:hAnsiTheme="majorHAnsi"/>
      <w:color w:val="003646" w:themeColor="accent1"/>
      <w:sz w:val="28"/>
      <w:szCs w:val="28"/>
    </w:rPr>
  </w:style>
  <w:style w:type="character" w:customStyle="1" w:styleId="Heading5Char">
    <w:name w:val="Heading 5 Char"/>
    <w:basedOn w:val="DefaultParagraphFont"/>
    <w:link w:val="Heading5"/>
    <w:uiPriority w:val="9"/>
    <w:rPr>
      <w:rFonts w:asciiTheme="majorHAnsi" w:hAnsiTheme="majorHAnsi"/>
      <w:caps/>
      <w:color w:val="003646" w:themeColor="accent1"/>
    </w:rPr>
  </w:style>
  <w:style w:type="paragraph" w:customStyle="1" w:styleId="SidebarText">
    <w:name w:val="Sidebar Text"/>
    <w:basedOn w:val="Normal"/>
    <w:rsid w:val="00466948"/>
    <w:pPr>
      <w:spacing w:before="40" w:after="120" w:line="240" w:lineRule="auto"/>
      <w:ind w:left="360"/>
    </w:pPr>
    <w:rPr>
      <w:sz w:val="16"/>
      <w:szCs w:val="16"/>
    </w:rPr>
  </w:style>
  <w:style w:type="paragraph" w:styleId="ListBullet">
    <w:name w:val="List Bullet"/>
    <w:basedOn w:val="Normal"/>
    <w:pPr>
      <w:numPr>
        <w:numId w:val="2"/>
      </w:numPr>
      <w:spacing w:before="100" w:after="0" w:line="240" w:lineRule="auto"/>
      <w:ind w:left="360" w:hanging="288"/>
    </w:pPr>
    <w:rPr>
      <w:caps/>
    </w:rPr>
  </w:style>
  <w:style w:type="paragraph" w:customStyle="1" w:styleId="ListBulletNegative">
    <w:name w:val="List Bullet Negative"/>
    <w:basedOn w:val="Normal"/>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Pr>
      <w:rFonts w:asciiTheme="majorHAnsi" w:hAnsiTheme="majorHAnsi"/>
      <w:color w:val="00ABDF" w:themeColor="text1" w:themeTint="A6"/>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Pr>
      <w:caps/>
      <w:color w:val="003646" w:themeColor="accent1"/>
    </w:rPr>
  </w:style>
  <w:style w:type="paragraph" w:customStyle="1" w:styleId="TableText">
    <w:name w:val="Table Text"/>
    <w:basedOn w:val="Normal"/>
    <w:rsid w:val="00466948"/>
    <w:pPr>
      <w:spacing w:before="40" w:after="40" w:line="240" w:lineRule="auto"/>
    </w:pPr>
    <w:rPr>
      <w:sz w:val="16"/>
      <w:szCs w:val="16"/>
    </w:rPr>
  </w:style>
  <w:style w:type="paragraph" w:customStyle="1" w:styleId="TableRowHeading">
    <w:name w:val="Table Row Heading"/>
    <w:basedOn w:val="Normal"/>
    <w:rsid w:val="00466948"/>
    <w:pPr>
      <w:spacing w:before="40" w:after="40" w:line="240" w:lineRule="auto"/>
    </w:pPr>
    <w:rPr>
      <w:rFonts w:asciiTheme="majorHAnsi" w:hAnsiTheme="majorHAnsi"/>
      <w:caps/>
      <w:sz w:val="16"/>
      <w:szCs w:val="16"/>
    </w:rPr>
  </w:style>
  <w:style w:type="character" w:styleId="Hyperlink">
    <w:name w:val="Hyperlink"/>
    <w:basedOn w:val="DefaultParagraphFont"/>
    <w:uiPriority w:val="99"/>
    <w:unhideWhenUsed/>
    <w:rPr>
      <w:color w:val="003646" w:themeColor="hyperlink"/>
      <w:u w:val="single"/>
    </w:rPr>
  </w:style>
  <w:style w:type="paragraph" w:styleId="TOC1">
    <w:name w:val="toc 1"/>
    <w:basedOn w:val="Normal"/>
    <w:next w:val="Normal"/>
    <w:autoRedefine/>
    <w:uiPriority w:val="39"/>
    <w:unhideWhenUsed/>
    <w:qFormat/>
    <w:rsid w:val="000245D6"/>
    <w:pPr>
      <w:pBdr>
        <w:bottom w:val="single" w:sz="4" w:space="1" w:color="8F8F8F" w:themeColor="background2" w:themeShade="BF"/>
      </w:pBdr>
      <w:tabs>
        <w:tab w:val="right" w:pos="9778"/>
      </w:tabs>
      <w:spacing w:before="400" w:after="0" w:line="240" w:lineRule="auto"/>
      <w:ind w:right="288"/>
    </w:pPr>
    <w:rPr>
      <w:rFonts w:asciiTheme="majorHAnsi" w:hAnsiTheme="majorHAnsi"/>
      <w:noProof/>
      <w:color w:val="003646"/>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rsid w:val="00466948"/>
    <w:pPr>
      <w:spacing w:before="0" w:after="40" w:line="240" w:lineRule="auto"/>
      <w:jc w:val="right"/>
    </w:pPr>
    <w:rPr>
      <w:rFonts w:asciiTheme="majorHAnsi" w:hAnsiTheme="majorHAnsi"/>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0245D6"/>
    <w:pPr>
      <w:pBdr>
        <w:top w:val="single" w:sz="4" w:space="4" w:color="8F8F8F" w:themeColor="background2" w:themeShade="BF"/>
        <w:bottom w:val="single" w:sz="4" w:space="4" w:color="8F8F8F" w:themeColor="background2" w:themeShade="BF"/>
      </w:pBdr>
      <w:spacing w:before="80" w:after="80" w:line="240" w:lineRule="auto"/>
    </w:pPr>
    <w:rPr>
      <w:rFonts w:asciiTheme="majorHAnsi" w:hAnsiTheme="majorHAnsi"/>
      <w:caps/>
      <w:color w:val="003646" w:themeColor="accent1"/>
      <w:sz w:val="28"/>
      <w:szCs w:val="28"/>
    </w:rPr>
  </w:style>
  <w:style w:type="character" w:customStyle="1" w:styleId="Heading4Char">
    <w:name w:val="Heading 4 Char"/>
    <w:basedOn w:val="DefaultParagraphFont"/>
    <w:link w:val="Heading4"/>
    <w:uiPriority w:val="9"/>
    <w:rsid w:val="006A6646"/>
    <w:rPr>
      <w:rFonts w:asciiTheme="majorHAnsi" w:hAnsiTheme="majorHAnsi"/>
      <w:caps/>
      <w:color w:val="003646"/>
      <w:sz w:val="24"/>
      <w:szCs w:val="24"/>
    </w:rPr>
  </w:style>
  <w:style w:type="paragraph" w:customStyle="1" w:styleId="TableText-Center">
    <w:name w:val="Table Text - Center"/>
    <w:basedOn w:val="TableText"/>
    <w:pPr>
      <w:jc w:val="center"/>
    </w:pPr>
  </w:style>
  <w:style w:type="table" w:customStyle="1" w:styleId="WB2">
    <w:name w:val="WB2"/>
    <w:basedOn w:val="TableNormal"/>
    <w:uiPriority w:val="99"/>
    <w:pPr>
      <w:spacing w:after="0" w:line="240" w:lineRule="auto"/>
    </w:pPr>
    <w:tblPr>
      <w:tblStyleRowBandSize w:val="1"/>
      <w:tblBorders>
        <w:top w:val="single" w:sz="4" w:space="0" w:color="F1600B" w:themeColor="background1" w:themeShade="BF"/>
        <w:insideH w:val="single" w:sz="4" w:space="0" w:color="F1600B" w:themeColor="background1" w:themeShade="BF"/>
      </w:tblBorders>
    </w:tblPr>
    <w:tblStylePr w:type="lastRow">
      <w:tblPr/>
      <w:tcPr>
        <w:tcBorders>
          <w:bottom w:val="nil"/>
        </w:tcBorders>
      </w:tcPr>
    </w:tblStylePr>
    <w:tblStylePr w:type="band2Horz">
      <w:tblPr/>
      <w:tcPr>
        <w:shd w:val="clear" w:color="auto" w:fill="F6894A" w:themeFill="background1" w:themeFillShade="F2"/>
      </w:tcPr>
    </w:tblStylePr>
  </w:style>
  <w:style w:type="table" w:customStyle="1" w:styleId="WB1">
    <w:name w:val="WB1"/>
    <w:basedOn w:val="TableNormal"/>
    <w:uiPriority w:val="99"/>
    <w:pPr>
      <w:spacing w:after="0" w:line="240" w:lineRule="auto"/>
    </w:pPr>
    <w:tblPr>
      <w:tblBorders>
        <w:top w:val="single" w:sz="4" w:space="0" w:color="F1600B" w:themeColor="background1" w:themeShade="BF"/>
        <w:insideH w:val="single" w:sz="4" w:space="0" w:color="F1600B" w:themeColor="background1" w:themeShade="BF"/>
      </w:tblBorders>
      <w:tblCellMar>
        <w:left w:w="0" w:type="dxa"/>
        <w:right w:w="0" w:type="dxa"/>
      </w:tblCellMar>
    </w:tblPr>
    <w:tcPr>
      <w:vAlign w:val="center"/>
    </w:tcPr>
  </w:style>
  <w:style w:type="paragraph" w:customStyle="1" w:styleId="Notice">
    <w:name w:val="Notice"/>
    <w:basedOn w:val="Normal"/>
    <w:pPr>
      <w:spacing w:before="360"/>
    </w:pPr>
    <w:rPr>
      <w:i/>
      <w:color w:val="A14008" w:themeColor="background1" w:themeShade="80"/>
      <w:sz w:val="16"/>
      <w:szCs w:val="16"/>
    </w:rPr>
  </w:style>
  <w:style w:type="paragraph" w:customStyle="1" w:styleId="F3EDD92AF2674CA892F055971DD96C38">
    <w:name w:val="F3EDD92AF2674CA892F055971DD96C38"/>
    <w:rsid w:val="006A6646"/>
    <w:rPr>
      <w:rFonts w:eastAsiaTheme="minorEastAsia"/>
      <w:sz w:val="22"/>
      <w:szCs w:val="22"/>
    </w:rPr>
  </w:style>
  <w:style w:type="paragraph" w:styleId="ListParagraph">
    <w:name w:val="List Paragraph"/>
    <w:basedOn w:val="Normal"/>
    <w:uiPriority w:val="34"/>
    <w:qFormat/>
    <w:rsid w:val="00CF5CCB"/>
    <w:pPr>
      <w:spacing w:before="0" w:after="200"/>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79010E"/>
    <w:rPr>
      <w:sz w:val="16"/>
      <w:szCs w:val="16"/>
    </w:rPr>
  </w:style>
  <w:style w:type="paragraph" w:styleId="CommentText">
    <w:name w:val="annotation text"/>
    <w:basedOn w:val="Normal"/>
    <w:link w:val="CommentTextChar"/>
    <w:uiPriority w:val="99"/>
    <w:semiHidden/>
    <w:unhideWhenUsed/>
    <w:rsid w:val="0079010E"/>
    <w:pPr>
      <w:spacing w:line="240" w:lineRule="auto"/>
    </w:pPr>
  </w:style>
  <w:style w:type="character" w:customStyle="1" w:styleId="CommentTextChar">
    <w:name w:val="Comment Text Char"/>
    <w:basedOn w:val="DefaultParagraphFont"/>
    <w:link w:val="CommentText"/>
    <w:uiPriority w:val="99"/>
    <w:semiHidden/>
    <w:rsid w:val="0079010E"/>
  </w:style>
  <w:style w:type="paragraph" w:styleId="CommentSubject">
    <w:name w:val="annotation subject"/>
    <w:basedOn w:val="CommentText"/>
    <w:next w:val="CommentText"/>
    <w:link w:val="CommentSubjectChar"/>
    <w:uiPriority w:val="99"/>
    <w:semiHidden/>
    <w:unhideWhenUsed/>
    <w:rsid w:val="0079010E"/>
    <w:rPr>
      <w:b/>
      <w:bCs/>
    </w:rPr>
  </w:style>
  <w:style w:type="character" w:customStyle="1" w:styleId="CommentSubjectChar">
    <w:name w:val="Comment Subject Char"/>
    <w:basedOn w:val="CommentTextChar"/>
    <w:link w:val="CommentSubject"/>
    <w:uiPriority w:val="99"/>
    <w:semiHidden/>
    <w:rsid w:val="0079010E"/>
    <w:rPr>
      <w:b/>
      <w:bCs/>
    </w:rPr>
  </w:style>
  <w:style w:type="table" w:styleId="LightList">
    <w:name w:val="Light List"/>
    <w:basedOn w:val="TableNormal"/>
    <w:uiPriority w:val="61"/>
    <w:rsid w:val="00511F1F"/>
    <w:pPr>
      <w:spacing w:after="0" w:line="240" w:lineRule="auto"/>
    </w:pPr>
    <w:rPr>
      <w:rFonts w:eastAsiaTheme="minorEastAsia"/>
      <w:sz w:val="22"/>
      <w:szCs w:val="22"/>
      <w:lang w:eastAsia="ja-JP"/>
    </w:rPr>
    <w:tblPr>
      <w:tblStyleRowBandSize w:val="1"/>
      <w:tblStyleColBandSize w:val="1"/>
      <w:tblBorders>
        <w:top w:val="single" w:sz="8" w:space="0" w:color="003646" w:themeColor="text1"/>
        <w:left w:val="single" w:sz="8" w:space="0" w:color="003646" w:themeColor="text1"/>
        <w:bottom w:val="single" w:sz="8" w:space="0" w:color="003646" w:themeColor="text1"/>
        <w:right w:val="single" w:sz="8" w:space="0" w:color="003646" w:themeColor="text1"/>
      </w:tblBorders>
    </w:tblPr>
    <w:tblStylePr w:type="firstRow">
      <w:pPr>
        <w:spacing w:before="0" w:after="0" w:line="240" w:lineRule="auto"/>
      </w:pPr>
      <w:rPr>
        <w:b/>
        <w:bCs/>
        <w:color w:val="F7955B" w:themeColor="background1"/>
      </w:rPr>
      <w:tblPr/>
      <w:tcPr>
        <w:shd w:val="clear" w:color="auto" w:fill="003646" w:themeFill="text1"/>
      </w:tcPr>
    </w:tblStylePr>
    <w:tblStylePr w:type="lastRow">
      <w:pPr>
        <w:spacing w:before="0" w:after="0" w:line="240" w:lineRule="auto"/>
      </w:pPr>
      <w:rPr>
        <w:b/>
        <w:bCs/>
      </w:rPr>
      <w:tblPr/>
      <w:tcPr>
        <w:tcBorders>
          <w:top w:val="double" w:sz="6" w:space="0" w:color="003646" w:themeColor="text1"/>
          <w:left w:val="single" w:sz="8" w:space="0" w:color="003646" w:themeColor="text1"/>
          <w:bottom w:val="single" w:sz="8" w:space="0" w:color="003646" w:themeColor="text1"/>
          <w:right w:val="single" w:sz="8" w:space="0" w:color="003646" w:themeColor="text1"/>
        </w:tcBorders>
      </w:tcPr>
    </w:tblStylePr>
    <w:tblStylePr w:type="firstCol">
      <w:rPr>
        <w:b/>
        <w:bCs/>
      </w:rPr>
    </w:tblStylePr>
    <w:tblStylePr w:type="lastCol">
      <w:rPr>
        <w:b/>
        <w:bCs/>
      </w:rPr>
    </w:tblStylePr>
    <w:tblStylePr w:type="band1Vert">
      <w:tblPr/>
      <w:tcPr>
        <w:tcBorders>
          <w:top w:val="single" w:sz="8" w:space="0" w:color="003646" w:themeColor="text1"/>
          <w:left w:val="single" w:sz="8" w:space="0" w:color="003646" w:themeColor="text1"/>
          <w:bottom w:val="single" w:sz="8" w:space="0" w:color="003646" w:themeColor="text1"/>
          <w:right w:val="single" w:sz="8" w:space="0" w:color="003646" w:themeColor="text1"/>
        </w:tcBorders>
      </w:tcPr>
    </w:tblStylePr>
    <w:tblStylePr w:type="band1Horz">
      <w:tblPr/>
      <w:tcPr>
        <w:tcBorders>
          <w:top w:val="single" w:sz="8" w:space="0" w:color="003646" w:themeColor="text1"/>
          <w:left w:val="single" w:sz="8" w:space="0" w:color="003646" w:themeColor="text1"/>
          <w:bottom w:val="single" w:sz="8" w:space="0" w:color="003646" w:themeColor="text1"/>
          <w:right w:val="single" w:sz="8" w:space="0" w:color="003646"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EDC%20Documents\Templates\EDC_report_template.dotx" TargetMode="External"/></Relationships>
</file>

<file path=word/theme/theme1.xml><?xml version="1.0" encoding="utf-8"?>
<a:theme xmlns:a="http://schemas.openxmlformats.org/drawingml/2006/main" name="Office Theme">
  <a:themeElements>
    <a:clrScheme name="EDC">
      <a:dk1>
        <a:srgbClr val="003646"/>
      </a:dk1>
      <a:lt1>
        <a:srgbClr val="F7955B"/>
      </a:lt1>
      <a:dk2>
        <a:srgbClr val="003646"/>
      </a:dk2>
      <a:lt2>
        <a:srgbClr val="C0C0C0"/>
      </a:lt2>
      <a:accent1>
        <a:srgbClr val="003646"/>
      </a:accent1>
      <a:accent2>
        <a:srgbClr val="F7955B"/>
      </a:accent2>
      <a:accent3>
        <a:srgbClr val="C95440"/>
      </a:accent3>
      <a:accent4>
        <a:srgbClr val="BBD1E6"/>
      </a:accent4>
      <a:accent5>
        <a:srgbClr val="C0C0C0"/>
      </a:accent5>
      <a:accent6>
        <a:srgbClr val="BBD1E6"/>
      </a:accent6>
      <a:hlink>
        <a:srgbClr val="003646"/>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New Market Industrial Campus &amp; Tumwater Town Center       Business Outreach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3.xml><?xml version="1.0" encoding="utf-8"?>
<ds:datastoreItem xmlns:ds="http://schemas.openxmlformats.org/officeDocument/2006/customXml" ds:itemID="{D9AE4815-F25B-49AB-A2D0-E5A19EF6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EDC_report_template</Template>
  <TotalTime>360</TotalTime>
  <Pages>9</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MERIDIAN CAMPUS Business Outreach &amp; Executive Summary</vt:lpstr>
    </vt:vector>
  </TitlesOfParts>
  <Company>Thurston EDC</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MERIDIAN CAMPUS Business Outreach &amp; Executive Summary</dc:title>
  <dc:creator>Renée Sunde</dc:creator>
  <cp:lastModifiedBy>Kyle</cp:lastModifiedBy>
  <cp:revision>5</cp:revision>
  <cp:lastPrinted>2015-06-01T20:39:00Z</cp:lastPrinted>
  <dcterms:created xsi:type="dcterms:W3CDTF">2015-09-29T21:14:00Z</dcterms:created>
  <dcterms:modified xsi:type="dcterms:W3CDTF">2015-09-30T18:44:00Z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